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ackground w:color="FFFFFF"/>
  <w:body>
    <w:p w14:paraId="034C9919">
      <w:pPr>
        <w:tabs>
          <w:tab w:val="left" w:pos="6300"/>
        </w:tabs>
        <w:snapToGrid w:val="0"/>
        <w:spacing w:line="300" w:lineRule="auto"/>
        <w:rPr>
          <w:rFonts w:ascii="宋体" w:cs="宋体"/>
          <w:w w:val="80"/>
          <w:sz w:val="44"/>
          <w:szCs w:val="44"/>
        </w:rPr>
      </w:pPr>
    </w:p>
    <w:p w14:paraId="2C9A0B88">
      <w:pPr>
        <w:tabs>
          <w:tab w:val="left" w:pos="6300"/>
        </w:tabs>
        <w:snapToGrid w:val="0"/>
        <w:spacing w:line="300" w:lineRule="auto"/>
        <w:rPr>
          <w:rFonts w:ascii="宋体" w:cs="宋体"/>
          <w:w w:val="80"/>
          <w:sz w:val="44"/>
          <w:szCs w:val="44"/>
        </w:rPr>
      </w:pPr>
    </w:p>
    <w:p w14:paraId="2CB923C5">
      <w:pPr>
        <w:tabs>
          <w:tab w:val="left" w:pos="6300"/>
        </w:tabs>
        <w:snapToGrid w:val="0"/>
        <w:spacing w:line="300" w:lineRule="auto"/>
        <w:jc w:val="center"/>
        <w:rPr>
          <w:rFonts w:hint="eastAsia" w:asciiTheme="majorEastAsia" w:hAnsiTheme="majorEastAsia" w:eastAsiaTheme="majorEastAsia" w:cstheme="minorEastAsia"/>
          <w:b/>
          <w:sz w:val="44"/>
          <w:szCs w:val="44"/>
        </w:rPr>
      </w:pPr>
      <w:r>
        <w:rPr>
          <w:rFonts w:hint="eastAsia" w:asciiTheme="majorEastAsia" w:hAnsiTheme="majorEastAsia" w:eastAsiaTheme="majorEastAsia" w:cstheme="minorEastAsia"/>
          <w:b/>
          <w:sz w:val="52"/>
          <w:szCs w:val="52"/>
          <w:lang w:val="en-US" w:eastAsia="zh-CN"/>
        </w:rPr>
        <w:t>南通濠河景区5A复核提升服务项目</w:t>
      </w:r>
    </w:p>
    <w:p w14:paraId="559E125C">
      <w:pPr>
        <w:tabs>
          <w:tab w:val="left" w:pos="6300"/>
        </w:tabs>
        <w:snapToGrid w:val="0"/>
        <w:spacing w:line="300" w:lineRule="auto"/>
        <w:rPr>
          <w:rFonts w:ascii="宋体" w:cs="宋体"/>
          <w:b/>
          <w:sz w:val="44"/>
          <w:szCs w:val="44"/>
        </w:rPr>
      </w:pPr>
    </w:p>
    <w:p w14:paraId="2C332C70">
      <w:pPr>
        <w:tabs>
          <w:tab w:val="left" w:pos="6300"/>
        </w:tabs>
        <w:snapToGrid w:val="0"/>
        <w:spacing w:line="300" w:lineRule="auto"/>
        <w:jc w:val="center"/>
        <w:rPr>
          <w:rFonts w:ascii="宋体" w:cs="宋体"/>
          <w:b/>
          <w:sz w:val="44"/>
          <w:szCs w:val="44"/>
        </w:rPr>
      </w:pPr>
    </w:p>
    <w:p w14:paraId="423C966F">
      <w:pPr>
        <w:tabs>
          <w:tab w:val="left" w:pos="6300"/>
        </w:tabs>
        <w:snapToGrid w:val="0"/>
        <w:spacing w:line="300" w:lineRule="auto"/>
        <w:jc w:val="center"/>
        <w:rPr>
          <w:rFonts w:ascii="宋体" w:cs="宋体"/>
          <w:b/>
          <w:sz w:val="44"/>
          <w:szCs w:val="44"/>
        </w:rPr>
      </w:pPr>
    </w:p>
    <w:p w14:paraId="296400AF">
      <w:pPr>
        <w:tabs>
          <w:tab w:val="left" w:pos="6300"/>
        </w:tabs>
        <w:snapToGrid w:val="0"/>
        <w:spacing w:line="300" w:lineRule="auto"/>
        <w:jc w:val="center"/>
        <w:rPr>
          <w:rFonts w:ascii="宋体" w:cs="宋体"/>
          <w:b/>
          <w:sz w:val="44"/>
          <w:szCs w:val="44"/>
        </w:rPr>
      </w:pPr>
    </w:p>
    <w:p w14:paraId="7C7B03AD">
      <w:pPr>
        <w:tabs>
          <w:tab w:val="left" w:pos="6300"/>
        </w:tabs>
        <w:snapToGrid w:val="0"/>
        <w:spacing w:line="300" w:lineRule="auto"/>
        <w:jc w:val="center"/>
        <w:rPr>
          <w:rFonts w:ascii="宋体" w:cs="宋体"/>
          <w:b/>
          <w:w w:val="80"/>
          <w:sz w:val="96"/>
          <w:szCs w:val="96"/>
        </w:rPr>
      </w:pPr>
      <w:r>
        <w:rPr>
          <w:rFonts w:hint="eastAsia" w:ascii="宋体" w:hAnsi="宋体" w:cs="宋体"/>
          <w:b/>
          <w:w w:val="80"/>
          <w:sz w:val="96"/>
          <w:szCs w:val="96"/>
        </w:rPr>
        <w:t>竞争性磋商文件</w:t>
      </w:r>
    </w:p>
    <w:p w14:paraId="1648F657">
      <w:pPr>
        <w:jc w:val="center"/>
        <w:rPr>
          <w:rFonts w:ascii="宋体" w:cs="宋体"/>
          <w:b/>
          <w:sz w:val="44"/>
          <w:szCs w:val="44"/>
        </w:rPr>
      </w:pPr>
      <w:r>
        <w:rPr>
          <w:rFonts w:hint="eastAsia" w:ascii="宋体" w:hAnsi="宋体" w:cs="宋体"/>
          <w:b/>
          <w:sz w:val="36"/>
        </w:rPr>
        <w:t xml:space="preserve"> </w:t>
      </w:r>
    </w:p>
    <w:p w14:paraId="081F3011">
      <w:pPr>
        <w:snapToGrid w:val="0"/>
        <w:spacing w:line="360" w:lineRule="auto"/>
        <w:rPr>
          <w:rFonts w:ascii="宋体" w:cs="宋体"/>
          <w:b/>
          <w:sz w:val="36"/>
        </w:rPr>
      </w:pPr>
    </w:p>
    <w:p w14:paraId="2F83A217">
      <w:pPr>
        <w:snapToGrid w:val="0"/>
        <w:spacing w:line="360" w:lineRule="auto"/>
        <w:jc w:val="center"/>
        <w:rPr>
          <w:rFonts w:ascii="宋体" w:cs="宋体"/>
          <w:b/>
          <w:sz w:val="36"/>
        </w:rPr>
      </w:pPr>
    </w:p>
    <w:p w14:paraId="67EE22BF">
      <w:pPr>
        <w:snapToGrid w:val="0"/>
        <w:spacing w:line="360" w:lineRule="auto"/>
        <w:rPr>
          <w:rFonts w:ascii="宋体" w:cs="宋体"/>
          <w:b/>
          <w:sz w:val="36"/>
        </w:rPr>
      </w:pPr>
    </w:p>
    <w:p w14:paraId="35B7E3C9">
      <w:pPr>
        <w:snapToGrid w:val="0"/>
        <w:spacing w:line="360" w:lineRule="auto"/>
        <w:rPr>
          <w:rFonts w:ascii="宋体" w:cs="宋体"/>
          <w:b/>
          <w:sz w:val="36"/>
        </w:rPr>
      </w:pPr>
    </w:p>
    <w:p w14:paraId="6AAA6D29">
      <w:pPr>
        <w:snapToGrid w:val="0"/>
        <w:spacing w:line="360" w:lineRule="auto"/>
        <w:rPr>
          <w:rFonts w:ascii="宋体" w:cs="宋体"/>
          <w:b/>
          <w:sz w:val="36"/>
        </w:rPr>
      </w:pPr>
    </w:p>
    <w:p w14:paraId="272AA140">
      <w:pPr>
        <w:snapToGrid w:val="0"/>
        <w:spacing w:line="360" w:lineRule="auto"/>
        <w:rPr>
          <w:rFonts w:ascii="宋体" w:cs="宋体"/>
          <w:b/>
          <w:sz w:val="36"/>
        </w:rPr>
      </w:pPr>
    </w:p>
    <w:p w14:paraId="2978E88C">
      <w:pPr>
        <w:adjustRightInd w:val="0"/>
        <w:snapToGrid w:val="0"/>
        <w:spacing w:line="480" w:lineRule="auto"/>
        <w:rPr>
          <w:rFonts w:ascii="宋体" w:cs="宋体"/>
          <w:b/>
          <w:sz w:val="30"/>
          <w:szCs w:val="30"/>
        </w:rPr>
      </w:pPr>
      <w:bookmarkStart w:id="0" w:name="_Toc11500279"/>
      <w:bookmarkStart w:id="1" w:name="_Toc521203417"/>
      <w:bookmarkStart w:id="2" w:name="_Toc12670502"/>
      <w:bookmarkStart w:id="3" w:name="_Toc8895738"/>
      <w:bookmarkStart w:id="4" w:name="_Toc11554638"/>
      <w:bookmarkStart w:id="5" w:name="_Toc94544827"/>
      <w:bookmarkStart w:id="6" w:name="_Toc94544743"/>
      <w:bookmarkStart w:id="7" w:name="_Toc94585339"/>
      <w:bookmarkStart w:id="8" w:name="_Toc11499583"/>
      <w:bookmarkStart w:id="9" w:name="_Toc521201596"/>
      <w:r>
        <w:rPr>
          <w:rFonts w:ascii="宋体" w:hAnsi="宋体" w:cs="宋体"/>
          <w:b/>
          <w:sz w:val="30"/>
          <w:szCs w:val="30"/>
        </w:rPr>
        <w:t xml:space="preserve">             </w:t>
      </w:r>
      <w:r>
        <w:rPr>
          <w:rFonts w:hint="eastAsia" w:ascii="宋体" w:hAnsi="宋体" w:cs="宋体"/>
          <w:b/>
          <w:sz w:val="30"/>
          <w:szCs w:val="30"/>
        </w:rPr>
        <w:t>采购单位：南通市濠河景区管理办公室</w:t>
      </w:r>
    </w:p>
    <w:p w14:paraId="1E7E039A">
      <w:pPr>
        <w:adjustRightInd w:val="0"/>
        <w:snapToGrid w:val="0"/>
        <w:spacing w:line="480" w:lineRule="auto"/>
        <w:rPr>
          <w:rFonts w:ascii="宋体" w:cs="宋体"/>
          <w:b/>
          <w:sz w:val="30"/>
          <w:szCs w:val="30"/>
        </w:rPr>
      </w:pPr>
      <w:r>
        <w:rPr>
          <w:rFonts w:ascii="宋体" w:hAnsi="宋体" w:cs="宋体"/>
          <w:b/>
          <w:sz w:val="30"/>
          <w:szCs w:val="30"/>
        </w:rPr>
        <w:t xml:space="preserve">             </w:t>
      </w:r>
      <w:r>
        <w:rPr>
          <w:rFonts w:hint="eastAsia" w:ascii="宋体" w:hAnsi="宋体" w:cs="宋体"/>
          <w:b/>
          <w:sz w:val="30"/>
          <w:szCs w:val="30"/>
        </w:rPr>
        <w:t>代理机构：江苏建诚工程咨询有限公司</w:t>
      </w:r>
    </w:p>
    <w:p w14:paraId="635CDC06">
      <w:pPr>
        <w:adjustRightInd w:val="0"/>
        <w:snapToGrid w:val="0"/>
        <w:spacing w:line="480" w:lineRule="auto"/>
        <w:jc w:val="center"/>
        <w:rPr>
          <w:rFonts w:ascii="宋体" w:cs="宋体"/>
          <w:b/>
          <w:sz w:val="30"/>
          <w:szCs w:val="30"/>
        </w:rPr>
      </w:pPr>
      <w:r>
        <w:rPr>
          <w:rFonts w:ascii="宋体" w:hAnsi="宋体" w:cs="宋体"/>
          <w:b/>
          <w:sz w:val="30"/>
          <w:szCs w:val="30"/>
        </w:rPr>
        <w:t>202</w:t>
      </w:r>
      <w:r>
        <w:rPr>
          <w:rFonts w:hint="eastAsia" w:ascii="宋体" w:hAnsi="宋体" w:cs="宋体"/>
          <w:b/>
          <w:sz w:val="30"/>
          <w:szCs w:val="30"/>
          <w:lang w:val="en-US" w:eastAsia="zh-CN"/>
        </w:rPr>
        <w:t>6</w:t>
      </w:r>
      <w:r>
        <w:rPr>
          <w:rFonts w:hint="eastAsia" w:ascii="宋体" w:hAnsi="宋体" w:cs="宋体"/>
          <w:b/>
          <w:sz w:val="30"/>
          <w:szCs w:val="30"/>
        </w:rPr>
        <w:t>年</w:t>
      </w:r>
      <w:r>
        <w:rPr>
          <w:rFonts w:hint="eastAsia" w:ascii="宋体" w:hAnsi="宋体" w:cs="宋体"/>
          <w:b/>
          <w:sz w:val="30"/>
          <w:szCs w:val="30"/>
          <w:lang w:val="en-US" w:eastAsia="zh-CN"/>
        </w:rPr>
        <w:t>1</w:t>
      </w:r>
      <w:r>
        <w:rPr>
          <w:rFonts w:hint="eastAsia" w:ascii="宋体" w:hAnsi="宋体" w:cs="宋体"/>
          <w:b/>
          <w:sz w:val="30"/>
          <w:szCs w:val="30"/>
        </w:rPr>
        <w:t>月</w:t>
      </w:r>
      <w:r>
        <w:rPr>
          <w:rFonts w:hint="eastAsia" w:ascii="宋体" w:hAnsi="宋体" w:cs="宋体"/>
          <w:b/>
          <w:sz w:val="30"/>
          <w:szCs w:val="30"/>
          <w:lang w:val="en-US" w:eastAsia="zh-CN"/>
        </w:rPr>
        <w:t>23</w:t>
      </w:r>
      <w:r>
        <w:rPr>
          <w:rFonts w:hint="eastAsia" w:ascii="宋体" w:hAnsi="宋体" w:cs="宋体"/>
          <w:b/>
          <w:sz w:val="30"/>
          <w:szCs w:val="30"/>
        </w:rPr>
        <w:t>日</w:t>
      </w:r>
    </w:p>
    <w:p w14:paraId="7C71AB0B">
      <w:pPr>
        <w:overflowPunct w:val="0"/>
        <w:rPr>
          <w:rFonts w:ascii="宋体" w:cs="宋体"/>
          <w:b/>
          <w:sz w:val="32"/>
        </w:rPr>
        <w:sectPr>
          <w:footerReference r:id="rId6" w:type="first"/>
          <w:headerReference r:id="rId3" w:type="default"/>
          <w:footerReference r:id="rId4" w:type="default"/>
          <w:footerReference r:id="rId5" w:type="even"/>
          <w:type w:val="continuous"/>
          <w:pgSz w:w="11906" w:h="16838"/>
          <w:pgMar w:top="1134" w:right="1113" w:bottom="1134" w:left="1255" w:header="851" w:footer="992" w:gutter="0"/>
          <w:pgNumType w:fmt="numberInDash" w:start="1"/>
          <w:cols w:space="720" w:num="1"/>
          <w:titlePg/>
          <w:docGrid w:linePitch="380" w:charSpace="-5735"/>
        </w:sectPr>
      </w:pPr>
    </w:p>
    <w:p w14:paraId="2FBBAF2C">
      <w:pPr>
        <w:jc w:val="center"/>
        <w:rPr>
          <w:rFonts w:ascii="宋体" w:cs="宋体"/>
          <w:b/>
          <w:sz w:val="44"/>
          <w:szCs w:val="44"/>
        </w:rPr>
        <w:sectPr>
          <w:type w:val="continuous"/>
          <w:pgSz w:w="11906" w:h="16838"/>
          <w:pgMar w:top="1134" w:right="1134" w:bottom="1134" w:left="1622" w:header="851" w:footer="992" w:gutter="0"/>
          <w:pgNumType w:fmt="numberInDash"/>
          <w:cols w:space="720" w:num="1"/>
          <w:docGrid w:linePitch="312" w:charSpace="0"/>
        </w:sectPr>
      </w:pPr>
    </w:p>
    <w:p w14:paraId="4E3BED4C">
      <w:pPr>
        <w:jc w:val="center"/>
        <w:rPr>
          <w:rFonts w:ascii="宋体" w:cs="宋体"/>
          <w:b/>
          <w:sz w:val="44"/>
          <w:szCs w:val="44"/>
        </w:rPr>
        <w:sectPr>
          <w:type w:val="continuous"/>
          <w:pgSz w:w="11906" w:h="16838"/>
          <w:pgMar w:top="1134" w:right="1134" w:bottom="1134" w:left="1622" w:header="851" w:footer="992" w:gutter="0"/>
          <w:pgNumType w:fmt="numberInDash"/>
          <w:cols w:space="720" w:num="1"/>
          <w:docGrid w:linePitch="312" w:charSpace="0"/>
        </w:sectPr>
      </w:pPr>
    </w:p>
    <w:p w14:paraId="6C0B4CEE">
      <w:pPr>
        <w:jc w:val="center"/>
        <w:rPr>
          <w:rFonts w:ascii="宋体" w:cs="宋体"/>
          <w:b/>
          <w:sz w:val="44"/>
          <w:szCs w:val="44"/>
        </w:rPr>
      </w:pPr>
      <w:r>
        <w:rPr>
          <w:rFonts w:hint="eastAsia" w:ascii="宋体" w:hAnsi="宋体" w:cs="宋体"/>
          <w:b/>
          <w:sz w:val="44"/>
          <w:szCs w:val="44"/>
        </w:rPr>
        <w:t>竞争性磋商文件备案表</w:t>
      </w:r>
    </w:p>
    <w:p w14:paraId="08933BE1">
      <w:pPr>
        <w:jc w:val="center"/>
        <w:rPr>
          <w:rFonts w:ascii="宋体" w:cs="宋体"/>
          <w:b/>
          <w:sz w:val="44"/>
          <w:szCs w:val="44"/>
        </w:rPr>
      </w:pPr>
    </w:p>
    <w:tbl>
      <w:tblPr>
        <w:tblStyle w:val="58"/>
        <w:tblW w:w="9224"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224"/>
      </w:tblGrid>
      <w:tr w14:paraId="59B9B99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267" w:hRule="atLeast"/>
          <w:jc w:val="center"/>
        </w:trPr>
        <w:tc>
          <w:tcPr>
            <w:tcW w:w="9224" w:type="dxa"/>
            <w:vAlign w:val="center"/>
          </w:tcPr>
          <w:p w14:paraId="136CCC21">
            <w:pPr>
              <w:spacing w:line="360" w:lineRule="auto"/>
              <w:ind w:firstLine="3000" w:firstLineChars="1200"/>
              <w:rPr>
                <w:rFonts w:ascii="宋体" w:cs="宋体"/>
                <w:position w:val="-48"/>
                <w:sz w:val="25"/>
              </w:rPr>
            </w:pPr>
            <w:r>
              <w:rPr>
                <w:rFonts w:hint="eastAsia" w:ascii="宋体" w:hAnsi="宋体" w:cs="宋体"/>
                <w:position w:val="-48"/>
                <w:sz w:val="25"/>
              </w:rPr>
              <w:t>编制人：</w:t>
            </w:r>
          </w:p>
          <w:p w14:paraId="4FDFD9F7">
            <w:pPr>
              <w:tabs>
                <w:tab w:val="left" w:pos="3492"/>
              </w:tabs>
              <w:spacing w:line="360" w:lineRule="auto"/>
              <w:ind w:firstLine="3000" w:firstLineChars="1200"/>
              <w:rPr>
                <w:rFonts w:ascii="宋体" w:cs="宋体"/>
                <w:position w:val="-48"/>
                <w:sz w:val="25"/>
              </w:rPr>
            </w:pPr>
            <w:r>
              <w:rPr>
                <w:rFonts w:hint="eastAsia" w:ascii="宋体" w:hAnsi="宋体" w:cs="宋体"/>
                <w:position w:val="-48"/>
                <w:sz w:val="25"/>
              </w:rPr>
              <w:t>日</w:t>
            </w:r>
            <w:r>
              <w:rPr>
                <w:rFonts w:ascii="宋体" w:hAnsi="宋体" w:cs="宋体"/>
                <w:position w:val="-48"/>
                <w:sz w:val="25"/>
              </w:rPr>
              <w:t xml:space="preserve">  </w:t>
            </w:r>
            <w:r>
              <w:rPr>
                <w:rFonts w:hint="eastAsia" w:ascii="宋体" w:hAnsi="宋体" w:cs="宋体"/>
                <w:position w:val="-48"/>
                <w:sz w:val="25"/>
              </w:rPr>
              <w:t>期：</w:t>
            </w:r>
            <w:r>
              <w:rPr>
                <w:rFonts w:ascii="宋体" w:hAnsi="宋体" w:cs="宋体"/>
                <w:position w:val="-48"/>
                <w:sz w:val="25"/>
              </w:rPr>
              <w:t>202</w:t>
            </w:r>
            <w:r>
              <w:rPr>
                <w:rFonts w:hint="eastAsia" w:ascii="宋体" w:hAnsi="宋体" w:cs="宋体"/>
                <w:position w:val="-48"/>
                <w:sz w:val="25"/>
                <w:lang w:val="en-US" w:eastAsia="zh-CN"/>
              </w:rPr>
              <w:t>6</w:t>
            </w:r>
            <w:r>
              <w:rPr>
                <w:rFonts w:hint="eastAsia" w:ascii="宋体" w:hAnsi="宋体" w:cs="宋体"/>
                <w:position w:val="-48"/>
                <w:sz w:val="25"/>
              </w:rPr>
              <w:t>年</w:t>
            </w:r>
            <w:r>
              <w:rPr>
                <w:rFonts w:hint="eastAsia" w:ascii="宋体" w:hAnsi="宋体" w:cs="宋体"/>
                <w:position w:val="-48"/>
                <w:sz w:val="25"/>
                <w:lang w:val="en-US" w:eastAsia="zh-CN"/>
              </w:rPr>
              <w:t xml:space="preserve">  </w:t>
            </w:r>
            <w:r>
              <w:rPr>
                <w:rFonts w:hint="eastAsia" w:ascii="宋体" w:hAnsi="宋体" w:cs="宋体"/>
                <w:position w:val="-48"/>
                <w:sz w:val="25"/>
              </w:rPr>
              <w:t>月</w:t>
            </w:r>
            <w:r>
              <w:rPr>
                <w:rFonts w:hint="eastAsia" w:ascii="宋体" w:hAnsi="宋体" w:cs="宋体"/>
                <w:position w:val="-48"/>
                <w:sz w:val="25"/>
                <w:lang w:val="en-US" w:eastAsia="zh-CN"/>
              </w:rPr>
              <w:t xml:space="preserve">  </w:t>
            </w:r>
            <w:r>
              <w:rPr>
                <w:rFonts w:hint="eastAsia" w:ascii="宋体" w:hAnsi="宋体" w:cs="宋体"/>
                <w:position w:val="-48"/>
                <w:sz w:val="25"/>
              </w:rPr>
              <w:t>日</w:t>
            </w:r>
          </w:p>
        </w:tc>
      </w:tr>
      <w:tr w14:paraId="7C117AC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05" w:hRule="atLeast"/>
          <w:jc w:val="center"/>
        </w:trPr>
        <w:tc>
          <w:tcPr>
            <w:tcW w:w="9224" w:type="dxa"/>
          </w:tcPr>
          <w:p w14:paraId="4512908E">
            <w:pPr>
              <w:spacing w:line="360" w:lineRule="auto"/>
              <w:rPr>
                <w:rFonts w:ascii="宋体" w:cs="宋体"/>
                <w:position w:val="-48"/>
                <w:sz w:val="25"/>
              </w:rPr>
            </w:pPr>
          </w:p>
          <w:p w14:paraId="74406D3A">
            <w:pPr>
              <w:spacing w:line="360" w:lineRule="auto"/>
              <w:ind w:firstLine="625" w:firstLineChars="250"/>
              <w:jc w:val="center"/>
              <w:rPr>
                <w:rFonts w:ascii="宋体" w:cs="宋体"/>
                <w:position w:val="-48"/>
                <w:sz w:val="25"/>
              </w:rPr>
            </w:pPr>
            <w:r>
              <w:rPr>
                <w:rFonts w:hint="eastAsia" w:ascii="宋体" w:hAnsi="宋体" w:cs="宋体"/>
                <w:position w:val="-48"/>
                <w:sz w:val="25"/>
              </w:rPr>
              <w:t>采购单位（盖章）</w:t>
            </w:r>
            <w:r>
              <w:rPr>
                <w:rFonts w:ascii="宋体" w:hAnsi="宋体" w:cs="宋体"/>
                <w:position w:val="-48"/>
                <w:sz w:val="25"/>
              </w:rPr>
              <w:t xml:space="preserve">            </w:t>
            </w:r>
          </w:p>
          <w:p w14:paraId="66AB3B82">
            <w:pPr>
              <w:spacing w:line="360" w:lineRule="auto"/>
              <w:rPr>
                <w:rFonts w:ascii="宋体" w:cs="宋体"/>
                <w:position w:val="-48"/>
                <w:sz w:val="25"/>
              </w:rPr>
            </w:pPr>
          </w:p>
          <w:p w14:paraId="5216EABA">
            <w:pPr>
              <w:spacing w:line="360" w:lineRule="auto"/>
              <w:rPr>
                <w:rFonts w:ascii="宋体" w:cs="宋体"/>
                <w:position w:val="-48"/>
                <w:sz w:val="25"/>
              </w:rPr>
            </w:pPr>
          </w:p>
          <w:p w14:paraId="5437CF1D">
            <w:pPr>
              <w:spacing w:line="360" w:lineRule="auto"/>
              <w:jc w:val="center"/>
              <w:rPr>
                <w:rFonts w:ascii="宋体" w:cs="宋体"/>
                <w:position w:val="-48"/>
                <w:sz w:val="25"/>
              </w:rPr>
            </w:pPr>
            <w:r>
              <w:rPr>
                <w:rFonts w:hint="eastAsia" w:ascii="宋体" w:hAnsi="宋体" w:cs="宋体"/>
                <w:position w:val="-48"/>
                <w:sz w:val="25"/>
              </w:rPr>
              <w:t>日</w:t>
            </w:r>
            <w:r>
              <w:rPr>
                <w:rFonts w:ascii="宋体" w:hAnsi="宋体" w:cs="宋体"/>
                <w:position w:val="-48"/>
                <w:sz w:val="25"/>
              </w:rPr>
              <w:t xml:space="preserve">  </w:t>
            </w:r>
            <w:r>
              <w:rPr>
                <w:rFonts w:hint="eastAsia" w:ascii="宋体" w:hAnsi="宋体" w:cs="宋体"/>
                <w:position w:val="-48"/>
                <w:sz w:val="25"/>
              </w:rPr>
              <w:t>期：</w:t>
            </w:r>
            <w:r>
              <w:rPr>
                <w:rFonts w:ascii="宋体" w:hAnsi="宋体" w:cs="宋体"/>
                <w:position w:val="-48"/>
                <w:sz w:val="25"/>
              </w:rPr>
              <w:t>202</w:t>
            </w:r>
            <w:r>
              <w:rPr>
                <w:rFonts w:hint="eastAsia" w:ascii="宋体" w:hAnsi="宋体" w:cs="宋体"/>
                <w:position w:val="-48"/>
                <w:sz w:val="25"/>
                <w:lang w:val="en-US" w:eastAsia="zh-CN"/>
              </w:rPr>
              <w:t>6</w:t>
            </w:r>
            <w:r>
              <w:rPr>
                <w:rFonts w:hint="eastAsia" w:ascii="宋体" w:hAnsi="宋体" w:cs="宋体"/>
                <w:position w:val="-48"/>
                <w:sz w:val="25"/>
              </w:rPr>
              <w:t>年</w:t>
            </w:r>
            <w:r>
              <w:rPr>
                <w:rFonts w:hint="eastAsia" w:ascii="宋体" w:hAnsi="宋体" w:cs="宋体"/>
                <w:position w:val="-48"/>
                <w:sz w:val="25"/>
                <w:lang w:val="en-US" w:eastAsia="zh-CN"/>
              </w:rPr>
              <w:t xml:space="preserve">  </w:t>
            </w:r>
            <w:r>
              <w:rPr>
                <w:rFonts w:hint="eastAsia" w:ascii="宋体" w:hAnsi="宋体" w:cs="宋体"/>
                <w:position w:val="-48"/>
                <w:sz w:val="25"/>
              </w:rPr>
              <w:t>月</w:t>
            </w:r>
            <w:r>
              <w:rPr>
                <w:rFonts w:hint="eastAsia" w:ascii="宋体" w:hAnsi="宋体" w:cs="宋体"/>
                <w:position w:val="-48"/>
                <w:sz w:val="25"/>
                <w:lang w:val="en-US" w:eastAsia="zh-CN"/>
              </w:rPr>
              <w:t xml:space="preserve">  </w:t>
            </w:r>
            <w:r>
              <w:rPr>
                <w:rFonts w:hint="eastAsia" w:ascii="宋体" w:hAnsi="宋体" w:cs="宋体"/>
                <w:position w:val="-48"/>
                <w:sz w:val="25"/>
              </w:rPr>
              <w:t>日</w:t>
            </w:r>
          </w:p>
        </w:tc>
      </w:tr>
      <w:tr w14:paraId="17F29AC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811" w:hRule="atLeast"/>
          <w:jc w:val="center"/>
        </w:trPr>
        <w:tc>
          <w:tcPr>
            <w:tcW w:w="9224" w:type="dxa"/>
            <w:vAlign w:val="center"/>
          </w:tcPr>
          <w:p w14:paraId="45A1008F">
            <w:pPr>
              <w:spacing w:line="360" w:lineRule="auto"/>
              <w:jc w:val="center"/>
              <w:rPr>
                <w:rFonts w:ascii="宋体" w:cs="宋体"/>
                <w:position w:val="-48"/>
                <w:sz w:val="25"/>
              </w:rPr>
            </w:pPr>
            <w:r>
              <w:rPr>
                <w:rFonts w:ascii="宋体" w:hAnsi="宋体" w:cs="宋体"/>
                <w:position w:val="-48"/>
                <w:sz w:val="25"/>
              </w:rPr>
              <w:t xml:space="preserve"> </w:t>
            </w:r>
          </w:p>
          <w:p w14:paraId="4C9F51FA">
            <w:pPr>
              <w:spacing w:line="360" w:lineRule="auto"/>
              <w:jc w:val="center"/>
              <w:rPr>
                <w:rFonts w:ascii="宋体" w:cs="宋体"/>
                <w:position w:val="-48"/>
                <w:sz w:val="25"/>
              </w:rPr>
            </w:pPr>
            <w:r>
              <w:rPr>
                <w:rFonts w:ascii="宋体" w:hAnsi="宋体" w:cs="宋体"/>
                <w:position w:val="-48"/>
                <w:sz w:val="25"/>
              </w:rPr>
              <w:t xml:space="preserve">  </w:t>
            </w:r>
            <w:r>
              <w:rPr>
                <w:rFonts w:hint="eastAsia" w:ascii="宋体" w:hAnsi="宋体" w:cs="宋体"/>
                <w:position w:val="-48"/>
                <w:sz w:val="25"/>
              </w:rPr>
              <w:t>代理机构（盖章）</w:t>
            </w:r>
            <w:r>
              <w:rPr>
                <w:rFonts w:ascii="宋体" w:hAnsi="宋体" w:cs="宋体"/>
                <w:position w:val="-48"/>
                <w:sz w:val="25"/>
              </w:rPr>
              <w:t xml:space="preserve">            </w:t>
            </w:r>
          </w:p>
          <w:p w14:paraId="1718D078">
            <w:pPr>
              <w:spacing w:line="360" w:lineRule="auto"/>
              <w:jc w:val="center"/>
              <w:rPr>
                <w:rFonts w:ascii="宋体" w:cs="宋体"/>
                <w:position w:val="-48"/>
                <w:sz w:val="25"/>
              </w:rPr>
            </w:pPr>
          </w:p>
          <w:p w14:paraId="2E024D9B">
            <w:pPr>
              <w:spacing w:line="360" w:lineRule="auto"/>
              <w:jc w:val="center"/>
              <w:rPr>
                <w:rFonts w:ascii="宋体" w:cs="宋体"/>
                <w:position w:val="-48"/>
                <w:sz w:val="25"/>
              </w:rPr>
            </w:pPr>
            <w:r>
              <w:rPr>
                <w:rFonts w:hint="eastAsia" w:ascii="宋体" w:hAnsi="宋体" w:cs="宋体"/>
                <w:position w:val="-48"/>
                <w:sz w:val="25"/>
              </w:rPr>
              <w:t>日</w:t>
            </w:r>
            <w:r>
              <w:rPr>
                <w:rFonts w:ascii="宋体" w:hAnsi="宋体" w:cs="宋体"/>
                <w:position w:val="-48"/>
                <w:sz w:val="25"/>
              </w:rPr>
              <w:t xml:space="preserve">  </w:t>
            </w:r>
            <w:r>
              <w:rPr>
                <w:rFonts w:hint="eastAsia" w:ascii="宋体" w:hAnsi="宋体" w:cs="宋体"/>
                <w:position w:val="-48"/>
                <w:sz w:val="25"/>
              </w:rPr>
              <w:t>期：</w:t>
            </w:r>
            <w:r>
              <w:rPr>
                <w:rFonts w:ascii="宋体" w:hAnsi="宋体" w:cs="宋体"/>
                <w:position w:val="-48"/>
                <w:sz w:val="25"/>
              </w:rPr>
              <w:t>202</w:t>
            </w:r>
            <w:r>
              <w:rPr>
                <w:rFonts w:hint="eastAsia" w:ascii="宋体" w:hAnsi="宋体" w:cs="宋体"/>
                <w:position w:val="-48"/>
                <w:sz w:val="25"/>
                <w:lang w:val="en-US" w:eastAsia="zh-CN"/>
              </w:rPr>
              <w:t>6</w:t>
            </w:r>
            <w:r>
              <w:rPr>
                <w:rFonts w:hint="eastAsia" w:ascii="宋体" w:hAnsi="宋体" w:cs="宋体"/>
                <w:position w:val="-48"/>
                <w:sz w:val="25"/>
              </w:rPr>
              <w:t>年</w:t>
            </w:r>
            <w:r>
              <w:rPr>
                <w:rFonts w:hint="eastAsia" w:ascii="宋体" w:hAnsi="宋体" w:cs="宋体"/>
                <w:position w:val="-48"/>
                <w:sz w:val="25"/>
                <w:lang w:val="en-US" w:eastAsia="zh-CN"/>
              </w:rPr>
              <w:t xml:space="preserve">  </w:t>
            </w:r>
            <w:r>
              <w:rPr>
                <w:rFonts w:hint="eastAsia" w:ascii="宋体" w:hAnsi="宋体" w:cs="宋体"/>
                <w:position w:val="-48"/>
                <w:sz w:val="25"/>
              </w:rPr>
              <w:t>月</w:t>
            </w:r>
            <w:r>
              <w:rPr>
                <w:rFonts w:hint="eastAsia" w:ascii="宋体" w:hAnsi="宋体" w:cs="宋体"/>
                <w:position w:val="-48"/>
                <w:sz w:val="25"/>
                <w:lang w:val="en-US" w:eastAsia="zh-CN"/>
              </w:rPr>
              <w:t xml:space="preserve">  </w:t>
            </w:r>
            <w:r>
              <w:rPr>
                <w:rFonts w:hint="eastAsia" w:ascii="宋体" w:hAnsi="宋体" w:cs="宋体"/>
                <w:position w:val="-48"/>
                <w:sz w:val="25"/>
              </w:rPr>
              <w:t>日</w:t>
            </w:r>
          </w:p>
          <w:p w14:paraId="29680E20">
            <w:pPr>
              <w:spacing w:line="360" w:lineRule="auto"/>
              <w:rPr>
                <w:rFonts w:ascii="宋体" w:cs="宋体"/>
                <w:position w:val="-48"/>
                <w:sz w:val="25"/>
              </w:rPr>
            </w:pPr>
          </w:p>
        </w:tc>
      </w:tr>
    </w:tbl>
    <w:p w14:paraId="51294E4A">
      <w:pPr>
        <w:pStyle w:val="28"/>
        <w:tabs>
          <w:tab w:val="left" w:pos="1050"/>
          <w:tab w:val="right" w:leader="dot" w:pos="9402"/>
        </w:tabs>
        <w:spacing w:line="960" w:lineRule="exact"/>
        <w:ind w:left="0"/>
        <w:jc w:val="center"/>
        <w:outlineLvl w:val="0"/>
        <w:rPr>
          <w:rFonts w:ascii="宋体" w:cs="宋体"/>
          <w:b/>
          <w:i w:val="0"/>
          <w:w w:val="80"/>
          <w:sz w:val="52"/>
          <w:szCs w:val="52"/>
        </w:rPr>
      </w:pPr>
      <w:r>
        <w:rPr>
          <w:rFonts w:ascii="宋体" w:cs="宋体"/>
          <w:b/>
          <w:i w:val="0"/>
          <w:w w:val="80"/>
          <w:sz w:val="52"/>
          <w:szCs w:val="52"/>
        </w:rPr>
        <w:br w:type="page"/>
      </w:r>
      <w:r>
        <w:rPr>
          <w:rFonts w:hint="eastAsia" w:ascii="宋体" w:hAnsi="宋体" w:cs="宋体"/>
          <w:b/>
          <w:i w:val="0"/>
          <w:w w:val="80"/>
          <w:sz w:val="52"/>
          <w:szCs w:val="52"/>
        </w:rPr>
        <w:t>目</w:t>
      </w:r>
      <w:r>
        <w:rPr>
          <w:rFonts w:ascii="宋体" w:hAnsi="宋体" w:cs="宋体"/>
          <w:b/>
          <w:i w:val="0"/>
          <w:w w:val="80"/>
          <w:sz w:val="52"/>
          <w:szCs w:val="52"/>
        </w:rPr>
        <w:t xml:space="preserve">   </w:t>
      </w:r>
      <w:r>
        <w:rPr>
          <w:rFonts w:hint="eastAsia" w:ascii="宋体" w:hAnsi="宋体" w:cs="宋体"/>
          <w:b/>
          <w:i w:val="0"/>
          <w:w w:val="80"/>
          <w:sz w:val="52"/>
          <w:szCs w:val="52"/>
        </w:rPr>
        <w:t>录</w:t>
      </w:r>
    </w:p>
    <w:p w14:paraId="38AD3FFB">
      <w:pPr>
        <w:spacing w:line="800" w:lineRule="exact"/>
        <w:jc w:val="center"/>
        <w:rPr>
          <w:rFonts w:ascii="宋体" w:cs="宋体"/>
          <w:b/>
          <w:sz w:val="52"/>
          <w:szCs w:val="52"/>
        </w:rPr>
      </w:pPr>
    </w:p>
    <w:p w14:paraId="697C4484">
      <w:pPr>
        <w:pStyle w:val="28"/>
        <w:tabs>
          <w:tab w:val="left" w:pos="1050"/>
          <w:tab w:val="right" w:leader="dot" w:pos="9402"/>
        </w:tabs>
        <w:spacing w:line="520" w:lineRule="exact"/>
        <w:ind w:left="0"/>
        <w:rPr>
          <w:rFonts w:ascii="宋体" w:cs="宋体"/>
          <w:i w:val="0"/>
          <w:w w:val="80"/>
          <w:sz w:val="36"/>
          <w:szCs w:val="36"/>
        </w:rPr>
      </w:pPr>
      <w:r>
        <w:rPr>
          <w:rFonts w:hint="eastAsia" w:ascii="宋体" w:hAnsi="宋体" w:cs="宋体"/>
          <w:i w:val="0"/>
          <w:w w:val="80"/>
          <w:sz w:val="36"/>
          <w:szCs w:val="36"/>
        </w:rPr>
        <w:t>第一章</w:t>
      </w:r>
      <w:r>
        <w:rPr>
          <w:rFonts w:ascii="宋体" w:hAnsi="宋体" w:cs="宋体"/>
          <w:i w:val="0"/>
          <w:w w:val="80"/>
          <w:sz w:val="36"/>
          <w:szCs w:val="36"/>
        </w:rPr>
        <w:t xml:space="preserve">       </w:t>
      </w:r>
      <w:r>
        <w:rPr>
          <w:rFonts w:hint="eastAsia" w:ascii="宋体" w:hAnsi="宋体" w:cs="宋体"/>
          <w:i w:val="0"/>
          <w:w w:val="80"/>
          <w:sz w:val="36"/>
          <w:szCs w:val="36"/>
        </w:rPr>
        <w:t>竞争性磋商公告</w:t>
      </w:r>
    </w:p>
    <w:p w14:paraId="5F5D6EF7">
      <w:pPr>
        <w:rPr>
          <w:rFonts w:ascii="宋体" w:cs="宋体"/>
          <w:sz w:val="36"/>
          <w:szCs w:val="36"/>
        </w:rPr>
      </w:pPr>
    </w:p>
    <w:p w14:paraId="1E76F2F8">
      <w:pPr>
        <w:pStyle w:val="28"/>
        <w:tabs>
          <w:tab w:val="left" w:pos="1050"/>
          <w:tab w:val="right" w:leader="dot" w:pos="9402"/>
        </w:tabs>
        <w:spacing w:line="520" w:lineRule="exact"/>
        <w:ind w:left="0"/>
        <w:rPr>
          <w:rFonts w:ascii="宋体" w:cs="宋体"/>
          <w:i w:val="0"/>
          <w:w w:val="80"/>
          <w:sz w:val="36"/>
          <w:szCs w:val="36"/>
        </w:rPr>
      </w:pPr>
      <w:r>
        <w:rPr>
          <w:rFonts w:hint="eastAsia" w:ascii="宋体" w:hAnsi="宋体" w:cs="宋体"/>
          <w:i w:val="0"/>
          <w:w w:val="80"/>
          <w:sz w:val="36"/>
          <w:szCs w:val="36"/>
        </w:rPr>
        <w:t>第二章</w:t>
      </w:r>
      <w:r>
        <w:rPr>
          <w:rFonts w:ascii="宋体" w:hAnsi="宋体" w:cs="宋体"/>
          <w:i w:val="0"/>
          <w:w w:val="80"/>
          <w:sz w:val="36"/>
          <w:szCs w:val="36"/>
        </w:rPr>
        <w:t xml:space="preserve">       </w:t>
      </w:r>
      <w:r>
        <w:rPr>
          <w:rFonts w:hint="eastAsia" w:ascii="宋体" w:hAnsi="宋体" w:cs="宋体"/>
          <w:i w:val="0"/>
          <w:w w:val="80"/>
          <w:sz w:val="36"/>
          <w:szCs w:val="36"/>
        </w:rPr>
        <w:t>磋商须知</w:t>
      </w:r>
    </w:p>
    <w:p w14:paraId="5453C386">
      <w:pPr>
        <w:rPr>
          <w:rFonts w:ascii="宋体" w:cs="宋体"/>
          <w:sz w:val="36"/>
          <w:szCs w:val="36"/>
        </w:rPr>
      </w:pPr>
    </w:p>
    <w:p w14:paraId="2C80C4B2">
      <w:pPr>
        <w:pStyle w:val="28"/>
        <w:tabs>
          <w:tab w:val="left" w:pos="1050"/>
          <w:tab w:val="right" w:leader="dot" w:pos="9402"/>
        </w:tabs>
        <w:spacing w:line="520" w:lineRule="exact"/>
        <w:ind w:left="1"/>
        <w:rPr>
          <w:rFonts w:ascii="宋体" w:cs="宋体"/>
          <w:i w:val="0"/>
          <w:w w:val="80"/>
          <w:sz w:val="36"/>
          <w:szCs w:val="36"/>
        </w:rPr>
      </w:pPr>
      <w:r>
        <w:rPr>
          <w:rFonts w:hint="eastAsia" w:ascii="宋体" w:hAnsi="宋体" w:cs="宋体"/>
          <w:i w:val="0"/>
          <w:w w:val="80"/>
          <w:sz w:val="36"/>
          <w:szCs w:val="36"/>
        </w:rPr>
        <w:t>第三章</w:t>
      </w:r>
      <w:r>
        <w:rPr>
          <w:rFonts w:ascii="宋体" w:hAnsi="宋体" w:cs="宋体"/>
          <w:i w:val="0"/>
          <w:w w:val="80"/>
          <w:sz w:val="36"/>
          <w:szCs w:val="36"/>
        </w:rPr>
        <w:t xml:space="preserve">       </w:t>
      </w:r>
      <w:r>
        <w:rPr>
          <w:rFonts w:hint="eastAsia" w:ascii="宋体" w:hAnsi="宋体" w:cs="宋体"/>
          <w:i w:val="0"/>
          <w:w w:val="80"/>
          <w:sz w:val="36"/>
          <w:szCs w:val="36"/>
        </w:rPr>
        <w:t>项目需求</w:t>
      </w:r>
    </w:p>
    <w:p w14:paraId="6306B269">
      <w:pPr>
        <w:rPr>
          <w:rFonts w:ascii="宋体" w:cs="宋体"/>
          <w:sz w:val="36"/>
          <w:szCs w:val="36"/>
        </w:rPr>
      </w:pPr>
    </w:p>
    <w:p w14:paraId="12F74681">
      <w:pPr>
        <w:pStyle w:val="28"/>
        <w:tabs>
          <w:tab w:val="left" w:pos="1050"/>
          <w:tab w:val="right" w:leader="dot" w:pos="9402"/>
        </w:tabs>
        <w:spacing w:line="520" w:lineRule="exact"/>
        <w:ind w:left="0"/>
        <w:rPr>
          <w:rFonts w:ascii="宋体" w:cs="宋体"/>
          <w:i w:val="0"/>
          <w:w w:val="80"/>
          <w:sz w:val="36"/>
          <w:szCs w:val="36"/>
        </w:rPr>
      </w:pPr>
      <w:r>
        <w:rPr>
          <w:rFonts w:hint="eastAsia" w:ascii="宋体" w:hAnsi="宋体" w:cs="宋体"/>
          <w:i w:val="0"/>
          <w:w w:val="80"/>
          <w:sz w:val="36"/>
          <w:szCs w:val="36"/>
        </w:rPr>
        <w:t>第四章</w:t>
      </w:r>
      <w:r>
        <w:rPr>
          <w:rFonts w:ascii="宋体" w:hAnsi="宋体" w:cs="宋体"/>
          <w:i w:val="0"/>
          <w:w w:val="80"/>
          <w:sz w:val="36"/>
          <w:szCs w:val="36"/>
        </w:rPr>
        <w:t xml:space="preserve">       </w:t>
      </w:r>
      <w:r>
        <w:rPr>
          <w:rFonts w:hint="eastAsia" w:ascii="宋体" w:hAnsi="宋体" w:cs="宋体"/>
          <w:i w:val="0"/>
          <w:w w:val="80"/>
          <w:sz w:val="36"/>
          <w:szCs w:val="36"/>
        </w:rPr>
        <w:t>磋商程序和内容</w:t>
      </w:r>
    </w:p>
    <w:p w14:paraId="33588CF8">
      <w:pPr>
        <w:rPr>
          <w:rFonts w:ascii="宋体" w:cs="宋体"/>
          <w:i/>
          <w:w w:val="80"/>
          <w:sz w:val="36"/>
          <w:szCs w:val="36"/>
        </w:rPr>
      </w:pPr>
    </w:p>
    <w:p w14:paraId="6724D238">
      <w:pPr>
        <w:pStyle w:val="28"/>
        <w:numPr>
          <w:ilvl w:val="0"/>
          <w:numId w:val="2"/>
        </w:numPr>
        <w:tabs>
          <w:tab w:val="left" w:pos="1050"/>
          <w:tab w:val="right" w:leader="dot" w:pos="9402"/>
        </w:tabs>
        <w:spacing w:line="520" w:lineRule="exact"/>
        <w:ind w:left="0"/>
        <w:rPr>
          <w:rFonts w:ascii="宋体" w:cs="宋体"/>
          <w:i w:val="0"/>
          <w:iCs/>
          <w:w w:val="80"/>
          <w:sz w:val="36"/>
          <w:szCs w:val="36"/>
        </w:rPr>
      </w:pPr>
      <w:r>
        <w:rPr>
          <w:rFonts w:ascii="宋体" w:hAnsi="宋体" w:cs="宋体"/>
          <w:i w:val="0"/>
          <w:iCs/>
          <w:w w:val="80"/>
          <w:sz w:val="36"/>
          <w:szCs w:val="36"/>
        </w:rPr>
        <w:t xml:space="preserve">      </w:t>
      </w:r>
      <w:r>
        <w:rPr>
          <w:rFonts w:hint="eastAsia" w:ascii="宋体" w:hAnsi="宋体" w:cs="宋体"/>
          <w:i w:val="0"/>
          <w:iCs/>
          <w:w w:val="80"/>
          <w:sz w:val="36"/>
          <w:szCs w:val="36"/>
        </w:rPr>
        <w:t>合同签订与验收付款</w:t>
      </w:r>
    </w:p>
    <w:p w14:paraId="0AA19D2B">
      <w:pPr>
        <w:rPr>
          <w:rFonts w:ascii="宋体" w:cs="宋体"/>
          <w:sz w:val="36"/>
          <w:szCs w:val="36"/>
        </w:rPr>
      </w:pPr>
    </w:p>
    <w:p w14:paraId="75172088">
      <w:pPr>
        <w:pStyle w:val="28"/>
        <w:tabs>
          <w:tab w:val="left" w:pos="1050"/>
          <w:tab w:val="right" w:leader="dot" w:pos="9402"/>
        </w:tabs>
        <w:spacing w:line="520" w:lineRule="exact"/>
        <w:ind w:left="0"/>
        <w:rPr>
          <w:rFonts w:ascii="宋体" w:cs="宋体"/>
          <w:i w:val="0"/>
          <w:w w:val="80"/>
          <w:sz w:val="36"/>
          <w:szCs w:val="36"/>
        </w:rPr>
      </w:pPr>
      <w:r>
        <w:rPr>
          <w:rFonts w:hint="eastAsia" w:ascii="宋体" w:hAnsi="宋体" w:cs="宋体"/>
          <w:i w:val="0"/>
          <w:w w:val="80"/>
          <w:sz w:val="36"/>
          <w:szCs w:val="36"/>
        </w:rPr>
        <w:t>第六章</w:t>
      </w:r>
      <w:r>
        <w:rPr>
          <w:rFonts w:ascii="宋体" w:hAnsi="宋体" w:cs="宋体"/>
          <w:i w:val="0"/>
          <w:w w:val="80"/>
          <w:sz w:val="36"/>
          <w:szCs w:val="36"/>
        </w:rPr>
        <w:t xml:space="preserve">       </w:t>
      </w:r>
      <w:r>
        <w:rPr>
          <w:rFonts w:hint="eastAsia" w:ascii="宋体" w:hAnsi="宋体" w:cs="宋体"/>
          <w:i w:val="0"/>
          <w:w w:val="80"/>
          <w:sz w:val="36"/>
          <w:szCs w:val="36"/>
        </w:rPr>
        <w:t xml:space="preserve">响应文件组成 </w:t>
      </w:r>
    </w:p>
    <w:p w14:paraId="1347FE2A">
      <w:pPr>
        <w:rPr>
          <w:rFonts w:ascii="宋体" w:cs="宋体"/>
          <w:sz w:val="36"/>
          <w:szCs w:val="36"/>
        </w:rPr>
      </w:pPr>
    </w:p>
    <w:p w14:paraId="4BEE555E">
      <w:pPr>
        <w:rPr>
          <w:rFonts w:ascii="宋体" w:cs="宋体"/>
          <w:sz w:val="36"/>
          <w:szCs w:val="36"/>
        </w:rPr>
      </w:pPr>
    </w:p>
    <w:p w14:paraId="114DD543">
      <w:pPr>
        <w:snapToGrid w:val="0"/>
        <w:spacing w:line="360" w:lineRule="auto"/>
        <w:rPr>
          <w:rFonts w:ascii="宋体" w:cs="宋体"/>
          <w:b/>
          <w:szCs w:val="21"/>
        </w:rPr>
      </w:pPr>
      <w:r>
        <w:rPr>
          <w:rFonts w:ascii="宋体" w:cs="宋体"/>
          <w:b/>
          <w:szCs w:val="21"/>
        </w:rPr>
        <w:br w:type="page"/>
      </w:r>
    </w:p>
    <w:p w14:paraId="71FB2435">
      <w:pPr>
        <w:snapToGrid w:val="0"/>
        <w:spacing w:line="360" w:lineRule="auto"/>
        <w:rPr>
          <w:rFonts w:ascii="宋体" w:cs="宋体"/>
          <w:b/>
          <w:szCs w:val="21"/>
        </w:rPr>
      </w:pPr>
      <w:r>
        <w:rPr>
          <w:rFonts w:hint="eastAsia" w:ascii="宋体" w:hAnsi="宋体" w:cs="宋体"/>
          <w:b/>
          <w:szCs w:val="21"/>
        </w:rPr>
        <w:t>尊敬的磋商供应商：</w:t>
      </w:r>
    </w:p>
    <w:p w14:paraId="4AA90049">
      <w:pPr>
        <w:snapToGrid w:val="0"/>
        <w:spacing w:line="360" w:lineRule="auto"/>
        <w:ind w:firstLine="422" w:firstLineChars="200"/>
        <w:rPr>
          <w:rFonts w:ascii="宋体" w:cs="宋体"/>
          <w:b/>
          <w:szCs w:val="21"/>
        </w:rPr>
      </w:pPr>
      <w:r>
        <w:rPr>
          <w:rFonts w:hint="eastAsia" w:ascii="宋体" w:hAnsi="宋体" w:cs="宋体"/>
          <w:b/>
          <w:szCs w:val="21"/>
        </w:rPr>
        <w:t>欢迎参加本采购项目的竞争性磋商。为了保证本次磋商项目顺利进行，请在制作响应文件之前，仔细阅读本竞争性磋商文件的各项条款，并按要求制作和递交响应文件。谢谢合作！</w:t>
      </w:r>
    </w:p>
    <w:p w14:paraId="507CD440">
      <w:pPr>
        <w:pStyle w:val="28"/>
        <w:tabs>
          <w:tab w:val="left" w:pos="1050"/>
          <w:tab w:val="right" w:leader="dot" w:pos="9402"/>
        </w:tabs>
        <w:spacing w:line="360" w:lineRule="auto"/>
        <w:ind w:left="0"/>
        <w:jc w:val="center"/>
        <w:outlineLvl w:val="0"/>
        <w:rPr>
          <w:rFonts w:hint="eastAsia" w:cs="宋体" w:asciiTheme="minorEastAsia" w:hAnsiTheme="minorEastAsia" w:eastAsiaTheme="minorEastAsia"/>
          <w:b/>
          <w:i w:val="0"/>
          <w:w w:val="80"/>
          <w:sz w:val="44"/>
          <w:szCs w:val="44"/>
        </w:rPr>
      </w:pPr>
      <w:bookmarkStart w:id="10" w:name="_Toc363573853"/>
      <w:r>
        <w:rPr>
          <w:rFonts w:hint="eastAsia" w:cs="宋体" w:asciiTheme="minorEastAsia" w:hAnsiTheme="minorEastAsia" w:eastAsiaTheme="minorEastAsia"/>
          <w:b/>
          <w:i w:val="0"/>
          <w:w w:val="80"/>
          <w:sz w:val="44"/>
          <w:szCs w:val="44"/>
        </w:rPr>
        <w:t>第一章</w:t>
      </w:r>
      <w:r>
        <w:rPr>
          <w:rFonts w:cs="宋体" w:asciiTheme="minorEastAsia" w:hAnsiTheme="minorEastAsia" w:eastAsiaTheme="minorEastAsia"/>
          <w:b/>
          <w:i w:val="0"/>
          <w:w w:val="80"/>
          <w:sz w:val="44"/>
          <w:szCs w:val="44"/>
        </w:rPr>
        <w:t xml:space="preserve">  </w:t>
      </w:r>
      <w:r>
        <w:rPr>
          <w:rFonts w:hint="eastAsia" w:cs="宋体" w:asciiTheme="minorEastAsia" w:hAnsiTheme="minorEastAsia" w:eastAsiaTheme="minorEastAsia"/>
          <w:b/>
          <w:i w:val="0"/>
          <w:w w:val="80"/>
          <w:sz w:val="44"/>
          <w:szCs w:val="44"/>
        </w:rPr>
        <w:t>竞争性磋商公</w:t>
      </w:r>
      <w:bookmarkEnd w:id="0"/>
      <w:bookmarkEnd w:id="1"/>
      <w:bookmarkEnd w:id="2"/>
      <w:bookmarkEnd w:id="3"/>
      <w:bookmarkEnd w:id="4"/>
      <w:bookmarkEnd w:id="5"/>
      <w:bookmarkEnd w:id="6"/>
      <w:bookmarkEnd w:id="7"/>
      <w:bookmarkEnd w:id="8"/>
      <w:bookmarkEnd w:id="9"/>
      <w:r>
        <w:rPr>
          <w:rFonts w:hint="eastAsia" w:cs="宋体" w:asciiTheme="minorEastAsia" w:hAnsiTheme="minorEastAsia" w:eastAsiaTheme="minorEastAsia"/>
          <w:b/>
          <w:i w:val="0"/>
          <w:w w:val="80"/>
          <w:sz w:val="44"/>
          <w:szCs w:val="44"/>
        </w:rPr>
        <w:t>告</w:t>
      </w:r>
      <w:bookmarkEnd w:id="10"/>
    </w:p>
    <w:p w14:paraId="5FE76C05">
      <w:pPr>
        <w:pBdr>
          <w:top w:val="single" w:color="auto" w:sz="4" w:space="1"/>
          <w:left w:val="single" w:color="auto" w:sz="4" w:space="4"/>
          <w:bottom w:val="single" w:color="auto" w:sz="4" w:space="1"/>
          <w:right w:val="single" w:color="auto" w:sz="4" w:space="4"/>
        </w:pBdr>
        <w:spacing w:line="360" w:lineRule="auto"/>
        <w:ind w:firstLine="480" w:firstLineChars="200"/>
        <w:rPr>
          <w:rFonts w:hint="eastAsia" w:asciiTheme="minorEastAsia" w:hAnsiTheme="minorEastAsia" w:eastAsiaTheme="minorEastAsia"/>
          <w:sz w:val="24"/>
          <w:szCs w:val="24"/>
        </w:rPr>
      </w:pPr>
      <w:r>
        <w:rPr>
          <w:rFonts w:hint="eastAsia" w:asciiTheme="minorEastAsia" w:hAnsiTheme="minorEastAsia" w:eastAsiaTheme="minorEastAsia"/>
          <w:sz w:val="24"/>
          <w:szCs w:val="24"/>
        </w:rPr>
        <w:t>项目概况</w:t>
      </w:r>
    </w:p>
    <w:p w14:paraId="4C27F4AD">
      <w:pPr>
        <w:pBdr>
          <w:top w:val="single" w:color="auto" w:sz="4" w:space="1"/>
          <w:left w:val="single" w:color="auto" w:sz="4" w:space="4"/>
          <w:bottom w:val="single" w:color="auto" w:sz="4" w:space="1"/>
          <w:right w:val="single" w:color="auto" w:sz="4" w:space="4"/>
        </w:pBdr>
        <w:spacing w:line="360" w:lineRule="auto"/>
        <w:ind w:firstLine="480" w:firstLineChars="200"/>
        <w:rPr>
          <w:rFonts w:hint="eastAsia" w:asciiTheme="minorEastAsia" w:hAnsiTheme="minorEastAsia" w:eastAsiaTheme="minorEastAsia"/>
          <w:sz w:val="24"/>
          <w:szCs w:val="24"/>
        </w:rPr>
      </w:pPr>
      <w:r>
        <w:rPr>
          <w:rFonts w:hint="eastAsia" w:asciiTheme="minorEastAsia" w:hAnsiTheme="minorEastAsia" w:eastAsiaTheme="minorEastAsia"/>
          <w:sz w:val="24"/>
          <w:szCs w:val="24"/>
          <w:u w:val="single"/>
          <w:lang w:val="en-US" w:eastAsia="zh-CN"/>
        </w:rPr>
        <w:t>南通濠河景区5A复核提升服务项目</w:t>
      </w:r>
      <w:r>
        <w:rPr>
          <w:rFonts w:hint="eastAsia" w:asciiTheme="minorEastAsia" w:hAnsiTheme="minorEastAsia" w:eastAsiaTheme="minorEastAsia"/>
          <w:sz w:val="24"/>
          <w:szCs w:val="24"/>
        </w:rPr>
        <w:t>的潜在供应商应在</w:t>
      </w:r>
      <w:r>
        <w:rPr>
          <w:rFonts w:hint="eastAsia" w:ascii="宋体" w:hAnsi="宋体" w:cs="宋体"/>
          <w:sz w:val="24"/>
          <w:u w:val="single"/>
          <w:lang w:val="en-US" w:eastAsia="zh-CN"/>
        </w:rPr>
        <w:t>“南通市濠河景区官网-景区公告栏”</w:t>
      </w:r>
      <w:r>
        <w:rPr>
          <w:rFonts w:hint="eastAsia" w:asciiTheme="minorEastAsia" w:hAnsiTheme="minorEastAsia" w:eastAsiaTheme="minorEastAsia"/>
          <w:sz w:val="24"/>
          <w:szCs w:val="24"/>
        </w:rPr>
        <w:t>获取采购文件，并于</w:t>
      </w:r>
      <w:r>
        <w:rPr>
          <w:rFonts w:asciiTheme="minorEastAsia" w:hAnsiTheme="minorEastAsia" w:eastAsiaTheme="minorEastAsia"/>
          <w:sz w:val="24"/>
          <w:szCs w:val="24"/>
          <w:u w:val="single"/>
        </w:rPr>
        <w:t xml:space="preserve"> </w:t>
      </w:r>
      <w:r>
        <w:rPr>
          <w:rFonts w:hint="eastAsia" w:asciiTheme="minorEastAsia" w:hAnsiTheme="minorEastAsia" w:eastAsiaTheme="minorEastAsia"/>
          <w:sz w:val="24"/>
          <w:szCs w:val="24"/>
          <w:u w:val="single"/>
        </w:rPr>
        <w:t>202</w:t>
      </w:r>
      <w:r>
        <w:rPr>
          <w:rFonts w:hint="eastAsia" w:asciiTheme="minorEastAsia" w:hAnsiTheme="minorEastAsia" w:eastAsiaTheme="minorEastAsia"/>
          <w:sz w:val="24"/>
          <w:szCs w:val="24"/>
          <w:u w:val="single"/>
          <w:lang w:val="en-US" w:eastAsia="zh-CN"/>
        </w:rPr>
        <w:t>6</w:t>
      </w:r>
      <w:r>
        <w:rPr>
          <w:rFonts w:hint="eastAsia" w:asciiTheme="minorEastAsia" w:hAnsiTheme="minorEastAsia" w:eastAsiaTheme="minorEastAsia"/>
          <w:bCs/>
          <w:sz w:val="24"/>
          <w:szCs w:val="24"/>
          <w:u w:val="single"/>
        </w:rPr>
        <w:t>年</w:t>
      </w:r>
      <w:r>
        <w:rPr>
          <w:rFonts w:hint="eastAsia" w:asciiTheme="minorEastAsia" w:hAnsiTheme="minorEastAsia" w:eastAsiaTheme="minorEastAsia"/>
          <w:bCs/>
          <w:sz w:val="24"/>
          <w:szCs w:val="24"/>
          <w:u w:val="single"/>
          <w:lang w:val="en-US" w:eastAsia="zh-CN"/>
        </w:rPr>
        <w:t>2</w:t>
      </w:r>
      <w:r>
        <w:rPr>
          <w:rFonts w:hint="eastAsia" w:asciiTheme="minorEastAsia" w:hAnsiTheme="minorEastAsia" w:eastAsiaTheme="minorEastAsia"/>
          <w:bCs/>
          <w:sz w:val="24"/>
          <w:szCs w:val="24"/>
          <w:u w:val="single"/>
        </w:rPr>
        <w:t>月</w:t>
      </w:r>
      <w:r>
        <w:rPr>
          <w:rFonts w:hint="eastAsia" w:asciiTheme="minorEastAsia" w:hAnsiTheme="minorEastAsia" w:eastAsiaTheme="minorEastAsia"/>
          <w:bCs/>
          <w:sz w:val="24"/>
          <w:szCs w:val="24"/>
          <w:u w:val="single"/>
          <w:lang w:val="en-US" w:eastAsia="zh-CN"/>
        </w:rPr>
        <w:t>5</w:t>
      </w:r>
      <w:r>
        <w:rPr>
          <w:rFonts w:hint="eastAsia" w:asciiTheme="minorEastAsia" w:hAnsiTheme="minorEastAsia" w:eastAsiaTheme="minorEastAsia"/>
          <w:bCs/>
          <w:sz w:val="24"/>
          <w:szCs w:val="24"/>
          <w:u w:val="single"/>
        </w:rPr>
        <w:t>日14点30分</w:t>
      </w:r>
      <w:r>
        <w:rPr>
          <w:rFonts w:hint="eastAsia" w:asciiTheme="minorEastAsia" w:hAnsiTheme="minorEastAsia" w:eastAsiaTheme="minorEastAsia"/>
          <w:bCs/>
          <w:sz w:val="24"/>
          <w:szCs w:val="24"/>
        </w:rPr>
        <w:t>（北京时间）前提交响应</w:t>
      </w:r>
      <w:r>
        <w:rPr>
          <w:rFonts w:asciiTheme="minorEastAsia" w:hAnsiTheme="minorEastAsia" w:eastAsiaTheme="minorEastAsia"/>
          <w:bCs/>
          <w:sz w:val="24"/>
          <w:szCs w:val="24"/>
        </w:rPr>
        <w:t>文件</w:t>
      </w:r>
      <w:r>
        <w:rPr>
          <w:rFonts w:hint="eastAsia" w:asciiTheme="minorEastAsia" w:hAnsiTheme="minorEastAsia" w:eastAsiaTheme="minorEastAsia"/>
          <w:sz w:val="24"/>
          <w:szCs w:val="24"/>
        </w:rPr>
        <w:t>。</w:t>
      </w:r>
    </w:p>
    <w:p w14:paraId="100F9485">
      <w:pPr>
        <w:widowControl/>
        <w:shd w:val="clear" w:color="auto" w:fill="FFFFFF"/>
        <w:spacing w:line="360" w:lineRule="auto"/>
        <w:ind w:firstLine="238"/>
        <w:jc w:val="left"/>
        <w:rPr>
          <w:rFonts w:hint="eastAsia" w:cs="Arial" w:asciiTheme="minorEastAsia" w:hAnsiTheme="minorEastAsia" w:eastAsiaTheme="minorEastAsia"/>
          <w:kern w:val="0"/>
          <w:sz w:val="24"/>
          <w:szCs w:val="24"/>
        </w:rPr>
      </w:pPr>
      <w:bookmarkStart w:id="11" w:name="_Toc94585340"/>
      <w:bookmarkStart w:id="12" w:name="_Toc94544828"/>
      <w:bookmarkStart w:id="13" w:name="_Toc12670503"/>
      <w:bookmarkStart w:id="14" w:name="_Toc11499584"/>
      <w:bookmarkStart w:id="15" w:name="_Toc521203418"/>
      <w:bookmarkStart w:id="16" w:name="_Toc94544744"/>
      <w:bookmarkStart w:id="17" w:name="_Toc11554639"/>
      <w:bookmarkStart w:id="18" w:name="_Toc521201597"/>
      <w:bookmarkStart w:id="19" w:name="_Toc8895739"/>
      <w:bookmarkStart w:id="20" w:name="_Toc11500280"/>
      <w:bookmarkStart w:id="21" w:name="_Toc363573854"/>
      <w:r>
        <w:rPr>
          <w:rFonts w:hint="eastAsia" w:cs="Arial" w:asciiTheme="minorEastAsia" w:hAnsiTheme="minorEastAsia" w:eastAsiaTheme="minorEastAsia"/>
          <w:b/>
          <w:bCs/>
          <w:kern w:val="0"/>
          <w:sz w:val="24"/>
          <w:szCs w:val="24"/>
        </w:rPr>
        <w:t>一、项目基本情况：</w:t>
      </w:r>
    </w:p>
    <w:p w14:paraId="40C15BD4">
      <w:pPr>
        <w:widowControl/>
        <w:shd w:val="clear" w:color="auto" w:fill="FFFFFF"/>
        <w:spacing w:line="360" w:lineRule="auto"/>
        <w:ind w:firstLine="240" w:firstLineChars="100"/>
        <w:jc w:val="left"/>
        <w:rPr>
          <w:rFonts w:hint="eastAsia" w:cs="Arial" w:asciiTheme="minorEastAsia" w:hAnsiTheme="minorEastAsia" w:eastAsiaTheme="minorEastAsia"/>
          <w:kern w:val="0"/>
          <w:sz w:val="24"/>
          <w:szCs w:val="24"/>
          <w:highlight w:val="none"/>
        </w:rPr>
      </w:pPr>
      <w:r>
        <w:rPr>
          <w:rFonts w:hint="eastAsia" w:cs="Arial" w:asciiTheme="minorEastAsia" w:hAnsiTheme="minorEastAsia" w:eastAsiaTheme="minorEastAsia"/>
          <w:kern w:val="0"/>
          <w:sz w:val="24"/>
          <w:szCs w:val="24"/>
        </w:rPr>
        <w:t>项目名称：</w:t>
      </w:r>
      <w:r>
        <w:rPr>
          <w:rFonts w:hint="eastAsia" w:cs="Arial" w:asciiTheme="minorEastAsia" w:hAnsiTheme="minorEastAsia" w:eastAsiaTheme="minorEastAsia"/>
          <w:kern w:val="0"/>
          <w:sz w:val="24"/>
          <w:szCs w:val="24"/>
          <w:lang w:val="en-US" w:eastAsia="zh-CN"/>
        </w:rPr>
        <w:t>南通濠河景区5A复核</w:t>
      </w:r>
      <w:r>
        <w:rPr>
          <w:rFonts w:hint="eastAsia" w:cs="Arial" w:asciiTheme="minorEastAsia" w:hAnsiTheme="minorEastAsia" w:eastAsiaTheme="minorEastAsia"/>
          <w:kern w:val="0"/>
          <w:sz w:val="24"/>
          <w:szCs w:val="24"/>
          <w:highlight w:val="none"/>
          <w:lang w:val="en-US" w:eastAsia="zh-CN"/>
        </w:rPr>
        <w:t>提升服务项目</w:t>
      </w:r>
      <w:r>
        <w:rPr>
          <w:rFonts w:hint="eastAsia" w:cs="Arial" w:asciiTheme="minorEastAsia" w:hAnsiTheme="minorEastAsia" w:eastAsiaTheme="minorEastAsia"/>
          <w:kern w:val="0"/>
          <w:sz w:val="24"/>
          <w:szCs w:val="24"/>
          <w:highlight w:val="none"/>
        </w:rPr>
        <w:t>；</w:t>
      </w:r>
    </w:p>
    <w:p w14:paraId="54EC9F9E">
      <w:pPr>
        <w:widowControl/>
        <w:shd w:val="clear" w:color="auto" w:fill="FFFFFF"/>
        <w:spacing w:line="360" w:lineRule="auto"/>
        <w:ind w:firstLine="238"/>
        <w:jc w:val="left"/>
        <w:rPr>
          <w:rFonts w:hint="eastAsia" w:cs="Arial" w:asciiTheme="minorEastAsia" w:hAnsiTheme="minorEastAsia" w:eastAsiaTheme="minorEastAsia"/>
          <w:kern w:val="0"/>
          <w:sz w:val="24"/>
          <w:szCs w:val="24"/>
        </w:rPr>
      </w:pPr>
      <w:r>
        <w:rPr>
          <w:rFonts w:hint="eastAsia" w:cs="Arial" w:asciiTheme="minorEastAsia" w:hAnsiTheme="minorEastAsia" w:eastAsiaTheme="minorEastAsia"/>
          <w:kern w:val="0"/>
          <w:sz w:val="24"/>
          <w:szCs w:val="24"/>
        </w:rPr>
        <w:t>采购方式：竞争性磋商；</w:t>
      </w:r>
    </w:p>
    <w:p w14:paraId="14B454CE">
      <w:pPr>
        <w:widowControl/>
        <w:shd w:val="clear" w:color="auto" w:fill="FFFFFF"/>
        <w:spacing w:line="360" w:lineRule="auto"/>
        <w:ind w:firstLine="238"/>
        <w:jc w:val="left"/>
        <w:rPr>
          <w:rFonts w:hint="eastAsia" w:cs="Arial" w:asciiTheme="minorEastAsia" w:hAnsiTheme="minorEastAsia" w:eastAsiaTheme="minorEastAsia"/>
          <w:kern w:val="0"/>
          <w:sz w:val="24"/>
          <w:szCs w:val="24"/>
          <w:highlight w:val="none"/>
        </w:rPr>
      </w:pPr>
      <w:r>
        <w:rPr>
          <w:rFonts w:hint="eastAsia" w:cs="Arial" w:asciiTheme="minorEastAsia" w:hAnsiTheme="minorEastAsia" w:eastAsiaTheme="minorEastAsia"/>
          <w:kern w:val="0"/>
          <w:sz w:val="24"/>
          <w:szCs w:val="24"/>
        </w:rPr>
        <w:t>预算金额：人民币</w:t>
      </w:r>
      <w:r>
        <w:rPr>
          <w:rFonts w:hint="eastAsia" w:cs="Arial" w:asciiTheme="minorEastAsia" w:hAnsiTheme="minorEastAsia" w:eastAsiaTheme="minorEastAsia"/>
          <w:kern w:val="0"/>
          <w:sz w:val="24"/>
          <w:szCs w:val="24"/>
          <w:highlight w:val="none"/>
          <w:lang w:val="en-US" w:eastAsia="zh-CN"/>
        </w:rPr>
        <w:t>48</w:t>
      </w:r>
      <w:r>
        <w:rPr>
          <w:rFonts w:hint="eastAsia" w:cs="Arial" w:asciiTheme="minorEastAsia" w:hAnsiTheme="minorEastAsia" w:eastAsiaTheme="minorEastAsia"/>
          <w:kern w:val="0"/>
          <w:sz w:val="24"/>
          <w:szCs w:val="24"/>
          <w:highlight w:val="none"/>
        </w:rPr>
        <w:t>万元；</w:t>
      </w:r>
    </w:p>
    <w:p w14:paraId="65262598">
      <w:pPr>
        <w:widowControl/>
        <w:shd w:val="clear" w:color="auto" w:fill="FFFFFF"/>
        <w:spacing w:line="360" w:lineRule="auto"/>
        <w:ind w:firstLine="238"/>
        <w:jc w:val="left"/>
        <w:rPr>
          <w:rFonts w:hint="eastAsia" w:cs="Arial" w:asciiTheme="minorEastAsia" w:hAnsiTheme="minorEastAsia" w:eastAsiaTheme="minorEastAsia"/>
          <w:kern w:val="0"/>
          <w:sz w:val="24"/>
          <w:szCs w:val="24"/>
        </w:rPr>
      </w:pPr>
      <w:r>
        <w:rPr>
          <w:rFonts w:hint="eastAsia" w:cs="Arial" w:asciiTheme="minorEastAsia" w:hAnsiTheme="minorEastAsia" w:eastAsiaTheme="minorEastAsia"/>
          <w:kern w:val="0"/>
          <w:sz w:val="24"/>
          <w:szCs w:val="24"/>
        </w:rPr>
        <w:t>最高限价：人民币</w:t>
      </w:r>
      <w:r>
        <w:rPr>
          <w:rFonts w:hint="eastAsia" w:cs="Arial" w:asciiTheme="minorEastAsia" w:hAnsiTheme="minorEastAsia" w:eastAsiaTheme="minorEastAsia"/>
          <w:kern w:val="0"/>
          <w:sz w:val="24"/>
          <w:szCs w:val="24"/>
          <w:lang w:val="en-US" w:eastAsia="zh-CN"/>
        </w:rPr>
        <w:t>48</w:t>
      </w:r>
      <w:r>
        <w:rPr>
          <w:rFonts w:hint="eastAsia" w:cs="Arial" w:asciiTheme="minorEastAsia" w:hAnsiTheme="minorEastAsia" w:eastAsiaTheme="minorEastAsia"/>
          <w:kern w:val="0"/>
          <w:sz w:val="24"/>
          <w:szCs w:val="24"/>
        </w:rPr>
        <w:t>万元，磋商报价超过最高限价的为无效报价；</w:t>
      </w:r>
    </w:p>
    <w:p w14:paraId="037D325B">
      <w:pPr>
        <w:widowControl/>
        <w:shd w:val="clear" w:color="auto" w:fill="FFFFFF"/>
        <w:spacing w:line="360" w:lineRule="auto"/>
        <w:ind w:firstLine="238"/>
        <w:jc w:val="left"/>
        <w:rPr>
          <w:rFonts w:hint="eastAsia" w:cs="Arial" w:asciiTheme="minorEastAsia" w:hAnsiTheme="minorEastAsia" w:eastAsiaTheme="minorEastAsia"/>
          <w:kern w:val="0"/>
          <w:sz w:val="24"/>
          <w:szCs w:val="24"/>
        </w:rPr>
      </w:pPr>
      <w:r>
        <w:rPr>
          <w:rFonts w:hint="eastAsia" w:cs="Arial" w:asciiTheme="minorEastAsia" w:hAnsiTheme="minorEastAsia" w:eastAsiaTheme="minorEastAsia"/>
          <w:kern w:val="0"/>
          <w:sz w:val="24"/>
          <w:szCs w:val="24"/>
        </w:rPr>
        <w:t>采购需求：详见竞争性磋商文件第三章；</w:t>
      </w:r>
    </w:p>
    <w:p w14:paraId="75018361">
      <w:pPr>
        <w:widowControl/>
        <w:shd w:val="clear" w:color="auto" w:fill="FFFFFF"/>
        <w:spacing w:line="360" w:lineRule="auto"/>
        <w:ind w:firstLine="238"/>
        <w:jc w:val="left"/>
        <w:rPr>
          <w:rFonts w:hint="default" w:cs="Arial" w:asciiTheme="minorEastAsia" w:hAnsiTheme="minorEastAsia" w:eastAsiaTheme="minorEastAsia"/>
          <w:kern w:val="0"/>
          <w:sz w:val="24"/>
          <w:szCs w:val="24"/>
          <w:highlight w:val="none"/>
          <w:lang w:val="en-US" w:eastAsia="zh-CN"/>
        </w:rPr>
      </w:pPr>
      <w:r>
        <w:rPr>
          <w:rFonts w:hint="eastAsia" w:cs="Arial" w:asciiTheme="minorEastAsia" w:hAnsiTheme="minorEastAsia" w:eastAsiaTheme="minorEastAsia"/>
          <w:kern w:val="0"/>
          <w:sz w:val="24"/>
          <w:szCs w:val="24"/>
        </w:rPr>
        <w:t>合同履行期限：</w:t>
      </w:r>
      <w:r>
        <w:rPr>
          <w:rFonts w:hint="eastAsia" w:cs="Arial" w:asciiTheme="minorEastAsia" w:hAnsiTheme="minorEastAsia" w:eastAsiaTheme="minorEastAsia"/>
          <w:kern w:val="0"/>
          <w:sz w:val="24"/>
          <w:szCs w:val="24"/>
          <w:highlight w:val="none"/>
        </w:rPr>
        <w:t>合同签订</w:t>
      </w:r>
      <w:r>
        <w:rPr>
          <w:rFonts w:hint="eastAsia" w:cs="Arial" w:asciiTheme="minorEastAsia" w:hAnsiTheme="minorEastAsia" w:eastAsiaTheme="minorEastAsia"/>
          <w:kern w:val="0"/>
          <w:sz w:val="24"/>
          <w:szCs w:val="24"/>
          <w:highlight w:val="none"/>
          <w:lang w:eastAsia="zh-CN"/>
        </w:rPr>
        <w:t>后即开始，至濠河景区通过新一轮</w:t>
      </w:r>
      <w:r>
        <w:rPr>
          <w:rFonts w:hint="eastAsia" w:cs="Arial" w:asciiTheme="minorEastAsia" w:hAnsiTheme="minorEastAsia" w:eastAsiaTheme="minorEastAsia"/>
          <w:kern w:val="0"/>
          <w:sz w:val="24"/>
          <w:szCs w:val="24"/>
          <w:highlight w:val="none"/>
          <w:lang w:val="en-US" w:eastAsia="zh-CN"/>
        </w:rPr>
        <w:t>5A复核结束。</w:t>
      </w:r>
    </w:p>
    <w:p w14:paraId="561A1487">
      <w:pPr>
        <w:widowControl/>
        <w:shd w:val="clear" w:color="auto" w:fill="FFFFFF"/>
        <w:spacing w:line="360" w:lineRule="auto"/>
        <w:ind w:firstLine="238"/>
        <w:jc w:val="left"/>
        <w:rPr>
          <w:rFonts w:hint="eastAsia" w:cs="Arial" w:asciiTheme="minorEastAsia" w:hAnsiTheme="minorEastAsia" w:eastAsiaTheme="minorEastAsia"/>
          <w:kern w:val="0"/>
          <w:sz w:val="24"/>
          <w:szCs w:val="24"/>
        </w:rPr>
      </w:pPr>
      <w:r>
        <w:rPr>
          <w:rFonts w:hint="eastAsia" w:cs="Arial" w:asciiTheme="minorEastAsia" w:hAnsiTheme="minorEastAsia" w:eastAsiaTheme="minorEastAsia"/>
          <w:kern w:val="0"/>
          <w:sz w:val="24"/>
          <w:szCs w:val="24"/>
        </w:rPr>
        <w:t>本项目不接受联合体。</w:t>
      </w:r>
    </w:p>
    <w:p w14:paraId="41925549">
      <w:pPr>
        <w:widowControl/>
        <w:shd w:val="clear" w:color="auto" w:fill="FFFFFF"/>
        <w:spacing w:line="360" w:lineRule="auto"/>
        <w:ind w:firstLine="238"/>
        <w:jc w:val="left"/>
        <w:rPr>
          <w:rFonts w:hint="eastAsia" w:cs="Arial" w:asciiTheme="minorEastAsia" w:hAnsiTheme="minorEastAsia" w:eastAsiaTheme="minorEastAsia"/>
          <w:kern w:val="0"/>
          <w:sz w:val="24"/>
          <w:szCs w:val="24"/>
        </w:rPr>
      </w:pPr>
      <w:bookmarkStart w:id="22" w:name="_Hlk190854632"/>
      <w:r>
        <w:rPr>
          <w:rFonts w:hint="eastAsia" w:cs="Arial" w:asciiTheme="minorEastAsia" w:hAnsiTheme="minorEastAsia" w:eastAsiaTheme="minorEastAsia"/>
          <w:b/>
          <w:bCs/>
          <w:kern w:val="0"/>
          <w:sz w:val="24"/>
          <w:szCs w:val="24"/>
        </w:rPr>
        <w:t>二、申请人的资格要求</w:t>
      </w:r>
    </w:p>
    <w:p w14:paraId="25DEADFC">
      <w:pPr>
        <w:widowControl/>
        <w:shd w:val="clear" w:color="auto" w:fill="FFFFFF"/>
        <w:spacing w:line="360" w:lineRule="auto"/>
        <w:ind w:firstLine="480" w:firstLineChars="200"/>
        <w:jc w:val="left"/>
        <w:rPr>
          <w:rFonts w:hint="eastAsia" w:cs="宋体" w:asciiTheme="minorEastAsia" w:hAnsiTheme="minorEastAsia" w:eastAsiaTheme="minorEastAsia"/>
          <w:kern w:val="0"/>
          <w:sz w:val="24"/>
          <w:szCs w:val="24"/>
        </w:rPr>
      </w:pPr>
      <w:r>
        <w:rPr>
          <w:rFonts w:hint="eastAsia" w:cs="Arial" w:asciiTheme="minorEastAsia" w:hAnsiTheme="minorEastAsia" w:eastAsiaTheme="minorEastAsia"/>
          <w:kern w:val="0"/>
          <w:sz w:val="24"/>
          <w:szCs w:val="24"/>
        </w:rPr>
        <w:t>1、本项目的基本资格要求：</w:t>
      </w:r>
      <w:r>
        <w:rPr>
          <w:rFonts w:asciiTheme="minorEastAsia" w:hAnsiTheme="minorEastAsia" w:eastAsiaTheme="minorEastAsia"/>
          <w:sz w:val="24"/>
          <w:szCs w:val="24"/>
        </w:rPr>
        <w:t>具有独立承担民事责任的能力</w:t>
      </w:r>
      <w:r>
        <w:rPr>
          <w:rFonts w:hint="eastAsia" w:asciiTheme="minorEastAsia" w:hAnsiTheme="minorEastAsia" w:eastAsiaTheme="minorEastAsia"/>
          <w:sz w:val="24"/>
          <w:szCs w:val="24"/>
        </w:rPr>
        <w:t>；</w:t>
      </w:r>
      <w:r>
        <w:rPr>
          <w:rFonts w:asciiTheme="minorEastAsia" w:hAnsiTheme="minorEastAsia" w:eastAsiaTheme="minorEastAsia"/>
          <w:sz w:val="24"/>
          <w:szCs w:val="24"/>
        </w:rPr>
        <w:t>具有</w:t>
      </w:r>
      <w:r>
        <w:rPr>
          <w:rFonts w:hint="eastAsia" w:asciiTheme="minorEastAsia" w:hAnsiTheme="minorEastAsia" w:eastAsiaTheme="minorEastAsia"/>
          <w:sz w:val="24"/>
          <w:szCs w:val="24"/>
        </w:rPr>
        <w:t>良好的商业信誉和健全的财务会计制度；具有履行合同所必需的设备和专业技术能力；有依法缴纳税收和社会保障资金的良好记录；参加采购活动前三年内，在经营活动中没有重大违法记录；法律、行政法规规定的其他条件。</w:t>
      </w:r>
    </w:p>
    <w:p w14:paraId="6AC55591">
      <w:pPr>
        <w:widowControl/>
        <w:shd w:val="clear" w:color="auto" w:fill="FFFFFF"/>
        <w:spacing w:line="360" w:lineRule="auto"/>
        <w:ind w:firstLine="480" w:firstLineChars="200"/>
        <w:jc w:val="left"/>
        <w:rPr>
          <w:rFonts w:hint="eastAsia" w:cs="宋体" w:asciiTheme="minorEastAsia" w:hAnsiTheme="minorEastAsia" w:eastAsiaTheme="minorEastAsia"/>
          <w:sz w:val="24"/>
          <w:szCs w:val="24"/>
        </w:rPr>
      </w:pPr>
      <w:r>
        <w:rPr>
          <w:rFonts w:hint="eastAsia" w:cs="宋体" w:asciiTheme="minorEastAsia" w:hAnsiTheme="minorEastAsia" w:eastAsiaTheme="minorEastAsia"/>
          <w:kern w:val="0"/>
          <w:sz w:val="24"/>
          <w:szCs w:val="24"/>
        </w:rPr>
        <w:t>2、</w:t>
      </w:r>
      <w:r>
        <w:rPr>
          <w:rFonts w:hint="eastAsia" w:cs="宋体" w:asciiTheme="minorEastAsia" w:hAnsiTheme="minorEastAsia" w:eastAsiaTheme="minorEastAsia"/>
          <w:sz w:val="24"/>
          <w:szCs w:val="24"/>
        </w:rPr>
        <w:t>本项目的特定资格要求：</w:t>
      </w:r>
      <w:r>
        <w:rPr>
          <w:rFonts w:cs="宋体" w:asciiTheme="minorEastAsia" w:hAnsiTheme="minorEastAsia" w:eastAsiaTheme="minorEastAsia"/>
          <w:sz w:val="24"/>
          <w:szCs w:val="24"/>
        </w:rPr>
        <w:t xml:space="preserve"> </w:t>
      </w:r>
    </w:p>
    <w:p w14:paraId="2F707E48">
      <w:pPr>
        <w:spacing w:line="360" w:lineRule="auto"/>
        <w:ind w:firstLine="480" w:firstLineChars="200"/>
        <w:rPr>
          <w:rFonts w:hint="eastAsia" w:asciiTheme="minorEastAsia" w:hAnsiTheme="minorEastAsia" w:eastAsiaTheme="minorEastAsia"/>
          <w:sz w:val="24"/>
          <w:szCs w:val="24"/>
        </w:rPr>
      </w:pPr>
      <w:r>
        <w:rPr>
          <w:rFonts w:hint="eastAsia" w:asciiTheme="minorEastAsia" w:hAnsiTheme="minorEastAsia" w:eastAsiaTheme="minorEastAsia"/>
          <w:sz w:val="24"/>
          <w:szCs w:val="24"/>
        </w:rPr>
        <w:t>（1）</w:t>
      </w:r>
      <w:r>
        <w:rPr>
          <w:rFonts w:hint="eastAsia" w:asciiTheme="minorEastAsia" w:hAnsiTheme="minorEastAsia" w:eastAsiaTheme="minorEastAsia"/>
          <w:sz w:val="24"/>
          <w:szCs w:val="24"/>
          <w:highlight w:val="none"/>
        </w:rPr>
        <w:t>供应商需提供有效的法人或者其他组织的营业执照</w:t>
      </w:r>
      <w:r>
        <w:rPr>
          <w:rFonts w:hint="eastAsia" w:asciiTheme="minorEastAsia" w:hAnsiTheme="minorEastAsia" w:eastAsiaTheme="minorEastAsia"/>
          <w:sz w:val="24"/>
          <w:szCs w:val="24"/>
          <w:highlight w:val="none"/>
          <w:lang w:val="en-US" w:eastAsia="zh-CN"/>
        </w:rPr>
        <w:t>或者事业单位法人证书</w:t>
      </w:r>
      <w:r>
        <w:rPr>
          <w:rFonts w:hint="eastAsia" w:asciiTheme="minorEastAsia" w:hAnsiTheme="minorEastAsia" w:eastAsiaTheme="minorEastAsia"/>
          <w:sz w:val="24"/>
          <w:szCs w:val="24"/>
          <w:highlight w:val="none"/>
        </w:rPr>
        <w:t>复印件</w:t>
      </w:r>
      <w:r>
        <w:rPr>
          <w:rFonts w:hint="eastAsia" w:asciiTheme="minorEastAsia" w:hAnsiTheme="minorEastAsia" w:eastAsiaTheme="minorEastAsia"/>
          <w:sz w:val="24"/>
          <w:szCs w:val="24"/>
        </w:rPr>
        <w:t>。</w:t>
      </w:r>
    </w:p>
    <w:p w14:paraId="09A96B7F">
      <w:pPr>
        <w:spacing w:line="360" w:lineRule="auto"/>
        <w:ind w:firstLine="480" w:firstLineChars="200"/>
        <w:rPr>
          <w:rFonts w:hint="eastAsia" w:asciiTheme="minorEastAsia" w:hAnsiTheme="minorEastAsia" w:eastAsiaTheme="minorEastAsia"/>
          <w:sz w:val="24"/>
          <w:szCs w:val="24"/>
        </w:rPr>
      </w:pPr>
      <w:r>
        <w:rPr>
          <w:rFonts w:hint="eastAsia" w:asciiTheme="minorEastAsia" w:hAnsiTheme="minorEastAsia" w:eastAsiaTheme="minorEastAsia"/>
          <w:sz w:val="24"/>
          <w:szCs w:val="24"/>
        </w:rPr>
        <w:t>（2）供应商法定代表人参加磋商的，必须提供法定代表人身份证明及法定代表人本人身份证复印件；非法定代表人参加磋商的，必须提供法定代表人签字或盖章的授权委托书及法定代表人、被授权人的两人身份证的复印件（格式参见第六章）。</w:t>
      </w:r>
    </w:p>
    <w:p w14:paraId="438DAAB9">
      <w:pPr>
        <w:spacing w:line="360" w:lineRule="auto"/>
        <w:ind w:firstLine="480" w:firstLineChars="200"/>
        <w:rPr>
          <w:rFonts w:hint="eastAsia" w:asciiTheme="minorEastAsia" w:hAnsiTheme="minorEastAsia" w:eastAsiaTheme="minorEastAsia"/>
          <w:kern w:val="0"/>
          <w:sz w:val="24"/>
          <w:szCs w:val="24"/>
        </w:rPr>
      </w:pPr>
      <w:r>
        <w:rPr>
          <w:rFonts w:hint="eastAsia" w:asciiTheme="minorEastAsia" w:hAnsiTheme="minorEastAsia" w:eastAsiaTheme="minorEastAsia"/>
          <w:sz w:val="24"/>
          <w:szCs w:val="24"/>
        </w:rPr>
        <w:t>（3）</w:t>
      </w:r>
      <w:r>
        <w:rPr>
          <w:rFonts w:hint="eastAsia" w:cs="宋体" w:asciiTheme="minorEastAsia" w:hAnsiTheme="minorEastAsia" w:eastAsiaTheme="minorEastAsia"/>
          <w:sz w:val="24"/>
          <w:szCs w:val="24"/>
        </w:rPr>
        <w:t>供应商须提供资格文件声明函（原件）。（格式参见第六章）</w:t>
      </w:r>
    </w:p>
    <w:p w14:paraId="2CDB4EE7">
      <w:pPr>
        <w:widowControl/>
        <w:shd w:val="clear" w:color="auto" w:fill="FFFFFF"/>
        <w:spacing w:line="360" w:lineRule="auto"/>
        <w:ind w:firstLine="480" w:firstLineChars="200"/>
        <w:jc w:val="left"/>
        <w:rPr>
          <w:rFonts w:hint="eastAsia" w:cs="宋体" w:asciiTheme="minorEastAsia" w:hAnsiTheme="minorEastAsia" w:eastAsiaTheme="minorEastAsia"/>
          <w:kern w:val="0"/>
          <w:sz w:val="24"/>
          <w:szCs w:val="24"/>
        </w:rPr>
      </w:pPr>
      <w:r>
        <w:rPr>
          <w:rFonts w:hint="eastAsia" w:cs="宋体" w:asciiTheme="minorEastAsia" w:hAnsiTheme="minorEastAsia" w:eastAsiaTheme="minorEastAsia"/>
          <w:kern w:val="0"/>
          <w:sz w:val="24"/>
          <w:szCs w:val="24"/>
        </w:rPr>
        <w:t>3、未被“信用中国”网站（www.creditchina.gov.cn）列入失信被执行人、重大税收违法失信主体名单、政府采购严重违法失信行为记录名单。</w:t>
      </w:r>
    </w:p>
    <w:p w14:paraId="746EC9A2">
      <w:pPr>
        <w:widowControl/>
        <w:shd w:val="clear" w:color="auto" w:fill="FFFFFF"/>
        <w:spacing w:line="360" w:lineRule="auto"/>
        <w:ind w:firstLine="480" w:firstLineChars="200"/>
        <w:jc w:val="left"/>
        <w:rPr>
          <w:rFonts w:hint="eastAsia" w:cs="宋体" w:asciiTheme="minorEastAsia" w:hAnsiTheme="minorEastAsia" w:eastAsiaTheme="minorEastAsia"/>
          <w:kern w:val="0"/>
          <w:sz w:val="24"/>
          <w:szCs w:val="24"/>
        </w:rPr>
      </w:pPr>
      <w:r>
        <w:rPr>
          <w:rFonts w:hint="eastAsia" w:cs="宋体" w:asciiTheme="minorEastAsia" w:hAnsiTheme="minorEastAsia" w:eastAsiaTheme="minorEastAsia"/>
          <w:kern w:val="0"/>
          <w:sz w:val="24"/>
          <w:szCs w:val="24"/>
        </w:rPr>
        <w:t>4、符合相关法律、法规规定的其他要求。</w:t>
      </w:r>
    </w:p>
    <w:p w14:paraId="593A4443">
      <w:pPr>
        <w:widowControl/>
        <w:snapToGrid w:val="0"/>
        <w:spacing w:line="360" w:lineRule="auto"/>
        <w:ind w:firstLine="482" w:firstLineChars="200"/>
        <w:jc w:val="left"/>
        <w:rPr>
          <w:rFonts w:hint="eastAsia" w:cs="宋体" w:asciiTheme="minorEastAsia" w:hAnsiTheme="minorEastAsia" w:eastAsiaTheme="minorEastAsia"/>
          <w:b/>
          <w:bCs/>
          <w:sz w:val="24"/>
          <w:szCs w:val="24"/>
        </w:rPr>
      </w:pPr>
      <w:r>
        <w:rPr>
          <w:rFonts w:hint="eastAsia" w:cs="宋体" w:asciiTheme="minorEastAsia" w:hAnsiTheme="minorEastAsia" w:eastAsiaTheme="minorEastAsia"/>
          <w:b/>
          <w:bCs/>
          <w:sz w:val="24"/>
          <w:szCs w:val="24"/>
        </w:rPr>
        <w:t>【特别提醒】单位负责人为同一人或者存在直接控股、管理关系的不同供应商，不得参加同一合同项下的采购活动；为采购项目提供整体设计、规范编制或者项目管理、监理、检测等服务的供应商，不得再参加该采购项目的其他采购活动。</w:t>
      </w:r>
    </w:p>
    <w:p w14:paraId="2B599449">
      <w:pPr>
        <w:widowControl/>
        <w:snapToGrid w:val="0"/>
        <w:spacing w:line="360" w:lineRule="auto"/>
        <w:ind w:firstLine="482" w:firstLineChars="200"/>
        <w:jc w:val="left"/>
        <w:rPr>
          <w:rFonts w:hint="eastAsia" w:cs="宋体" w:asciiTheme="minorEastAsia" w:hAnsiTheme="minorEastAsia" w:eastAsiaTheme="minorEastAsia"/>
          <w:b/>
          <w:bCs/>
          <w:sz w:val="24"/>
          <w:szCs w:val="24"/>
        </w:rPr>
      </w:pPr>
      <w:r>
        <w:rPr>
          <w:rFonts w:hint="eastAsia" w:cs="宋体" w:asciiTheme="minorEastAsia" w:hAnsiTheme="minorEastAsia" w:eastAsiaTheme="minorEastAsia"/>
          <w:b/>
          <w:bCs/>
          <w:sz w:val="24"/>
          <w:szCs w:val="24"/>
        </w:rPr>
        <w:t>如发现供应商递交的资格后审材料有弄虚作假行为，该供应商将记入不良记录，并上报有关部门，如已成交，采购人有权取消其</w:t>
      </w:r>
      <w:bookmarkEnd w:id="22"/>
      <w:r>
        <w:rPr>
          <w:rFonts w:hint="eastAsia" w:cs="宋体" w:asciiTheme="minorEastAsia" w:hAnsiTheme="minorEastAsia" w:eastAsiaTheme="minorEastAsia"/>
          <w:b/>
          <w:bCs/>
          <w:sz w:val="24"/>
          <w:szCs w:val="24"/>
        </w:rPr>
        <w:t>成交资格，并由该供应商承担由此带来可能的一切责任和损失。</w:t>
      </w:r>
    </w:p>
    <w:p w14:paraId="269A751C">
      <w:pPr>
        <w:widowControl/>
        <w:snapToGrid w:val="0"/>
        <w:spacing w:line="360" w:lineRule="auto"/>
        <w:ind w:firstLine="482" w:firstLineChars="200"/>
        <w:jc w:val="left"/>
        <w:rPr>
          <w:rFonts w:hint="eastAsia" w:asciiTheme="minorEastAsia" w:hAnsiTheme="minorEastAsia" w:eastAsiaTheme="minorEastAsia"/>
          <w:b/>
          <w:bCs/>
          <w:sz w:val="24"/>
          <w:szCs w:val="24"/>
        </w:rPr>
      </w:pPr>
      <w:r>
        <w:rPr>
          <w:rFonts w:hint="eastAsia" w:cs="宋体" w:asciiTheme="minorEastAsia" w:hAnsiTheme="minorEastAsia" w:eastAsiaTheme="minorEastAsia"/>
          <w:b/>
          <w:bCs/>
          <w:sz w:val="24"/>
          <w:szCs w:val="24"/>
        </w:rPr>
        <w:t>非采购人原因成交人放弃成交资格的，报财政部门将其列入采购黑名单。</w:t>
      </w:r>
    </w:p>
    <w:p w14:paraId="0E8B7CAE">
      <w:pPr>
        <w:widowControl/>
        <w:shd w:val="clear" w:color="auto" w:fill="FFFFFF"/>
        <w:spacing w:line="360" w:lineRule="auto"/>
        <w:ind w:firstLine="238"/>
        <w:jc w:val="left"/>
        <w:rPr>
          <w:rFonts w:hint="eastAsia" w:cs="Arial" w:asciiTheme="minorEastAsia" w:hAnsiTheme="minorEastAsia" w:eastAsiaTheme="minorEastAsia"/>
          <w:kern w:val="0"/>
          <w:sz w:val="24"/>
          <w:szCs w:val="24"/>
        </w:rPr>
      </w:pPr>
      <w:r>
        <w:rPr>
          <w:rFonts w:hint="eastAsia" w:cs="Arial" w:asciiTheme="minorEastAsia" w:hAnsiTheme="minorEastAsia" w:eastAsiaTheme="minorEastAsia"/>
          <w:b/>
          <w:bCs/>
          <w:kern w:val="0"/>
          <w:sz w:val="24"/>
          <w:szCs w:val="24"/>
        </w:rPr>
        <w:t>三、获取采购文件</w:t>
      </w:r>
    </w:p>
    <w:p w14:paraId="183AD9F5">
      <w:pPr>
        <w:widowControl/>
        <w:shd w:val="clear" w:color="auto" w:fill="FFFFFF"/>
        <w:spacing w:line="360" w:lineRule="auto"/>
        <w:ind w:firstLine="480" w:firstLineChars="200"/>
        <w:jc w:val="left"/>
        <w:rPr>
          <w:rFonts w:hint="eastAsia" w:cs="Arial" w:asciiTheme="minorEastAsia" w:hAnsiTheme="minorEastAsia" w:eastAsiaTheme="minorEastAsia"/>
          <w:kern w:val="0"/>
          <w:sz w:val="24"/>
          <w:szCs w:val="24"/>
        </w:rPr>
      </w:pPr>
      <w:r>
        <w:rPr>
          <w:rFonts w:hint="eastAsia" w:cs="Arial" w:asciiTheme="minorEastAsia" w:hAnsiTheme="minorEastAsia" w:eastAsiaTheme="minorEastAsia"/>
          <w:kern w:val="0"/>
          <w:sz w:val="24"/>
          <w:szCs w:val="24"/>
        </w:rPr>
        <w:t>时间：202</w:t>
      </w:r>
      <w:r>
        <w:rPr>
          <w:rFonts w:hint="eastAsia" w:cs="Arial" w:asciiTheme="minorEastAsia" w:hAnsiTheme="minorEastAsia" w:eastAsiaTheme="minorEastAsia"/>
          <w:kern w:val="0"/>
          <w:sz w:val="24"/>
          <w:szCs w:val="24"/>
          <w:lang w:val="en-US" w:eastAsia="zh-CN"/>
        </w:rPr>
        <w:t>6</w:t>
      </w:r>
      <w:r>
        <w:rPr>
          <w:rFonts w:hint="eastAsia" w:cs="Arial" w:asciiTheme="minorEastAsia" w:hAnsiTheme="minorEastAsia" w:eastAsiaTheme="minorEastAsia"/>
          <w:kern w:val="0"/>
          <w:sz w:val="24"/>
          <w:szCs w:val="24"/>
        </w:rPr>
        <w:t>年</w:t>
      </w:r>
      <w:r>
        <w:rPr>
          <w:rFonts w:hint="eastAsia" w:cs="Arial" w:asciiTheme="minorEastAsia" w:hAnsiTheme="minorEastAsia" w:eastAsiaTheme="minorEastAsia"/>
          <w:kern w:val="0"/>
          <w:sz w:val="24"/>
          <w:szCs w:val="24"/>
          <w:lang w:val="en-US" w:eastAsia="zh-CN"/>
        </w:rPr>
        <w:t>1</w:t>
      </w:r>
      <w:r>
        <w:rPr>
          <w:rFonts w:hint="eastAsia" w:cs="Arial" w:asciiTheme="minorEastAsia" w:hAnsiTheme="minorEastAsia" w:eastAsiaTheme="minorEastAsia"/>
          <w:kern w:val="0"/>
          <w:sz w:val="24"/>
          <w:szCs w:val="24"/>
        </w:rPr>
        <w:t>月</w:t>
      </w:r>
      <w:r>
        <w:rPr>
          <w:rFonts w:hint="eastAsia" w:cs="Arial" w:asciiTheme="minorEastAsia" w:hAnsiTheme="minorEastAsia" w:eastAsiaTheme="minorEastAsia"/>
          <w:kern w:val="0"/>
          <w:sz w:val="24"/>
          <w:szCs w:val="24"/>
          <w:lang w:val="en-US" w:eastAsia="zh-CN"/>
        </w:rPr>
        <w:t>23</w:t>
      </w:r>
      <w:r>
        <w:rPr>
          <w:rFonts w:hint="eastAsia" w:cs="Arial" w:asciiTheme="minorEastAsia" w:hAnsiTheme="minorEastAsia" w:eastAsiaTheme="minorEastAsia"/>
          <w:kern w:val="0"/>
          <w:sz w:val="24"/>
          <w:szCs w:val="24"/>
        </w:rPr>
        <w:t>日至202</w:t>
      </w:r>
      <w:r>
        <w:rPr>
          <w:rFonts w:hint="eastAsia" w:cs="Arial" w:asciiTheme="minorEastAsia" w:hAnsiTheme="minorEastAsia" w:eastAsiaTheme="minorEastAsia"/>
          <w:kern w:val="0"/>
          <w:sz w:val="24"/>
          <w:szCs w:val="24"/>
          <w:lang w:val="en-US" w:eastAsia="zh-CN"/>
        </w:rPr>
        <w:t>6</w:t>
      </w:r>
      <w:r>
        <w:rPr>
          <w:rFonts w:hint="eastAsia" w:cs="Arial" w:asciiTheme="minorEastAsia" w:hAnsiTheme="minorEastAsia" w:eastAsiaTheme="minorEastAsia"/>
          <w:kern w:val="0"/>
          <w:sz w:val="24"/>
          <w:szCs w:val="24"/>
        </w:rPr>
        <w:t>年</w:t>
      </w:r>
      <w:r>
        <w:rPr>
          <w:rFonts w:hint="eastAsia" w:cs="Arial" w:asciiTheme="minorEastAsia" w:hAnsiTheme="minorEastAsia" w:eastAsiaTheme="minorEastAsia"/>
          <w:kern w:val="0"/>
          <w:sz w:val="24"/>
          <w:szCs w:val="24"/>
          <w:lang w:val="en-US" w:eastAsia="zh-CN"/>
        </w:rPr>
        <w:t>2</w:t>
      </w:r>
      <w:r>
        <w:rPr>
          <w:rFonts w:hint="eastAsia" w:cs="Arial" w:asciiTheme="minorEastAsia" w:hAnsiTheme="minorEastAsia" w:eastAsiaTheme="minorEastAsia"/>
          <w:kern w:val="0"/>
          <w:sz w:val="24"/>
          <w:szCs w:val="24"/>
        </w:rPr>
        <w:t>月</w:t>
      </w:r>
      <w:r>
        <w:rPr>
          <w:rFonts w:hint="eastAsia" w:cs="Arial" w:asciiTheme="minorEastAsia" w:hAnsiTheme="minorEastAsia" w:eastAsiaTheme="minorEastAsia"/>
          <w:kern w:val="0"/>
          <w:sz w:val="24"/>
          <w:szCs w:val="24"/>
          <w:lang w:val="en-US" w:eastAsia="zh-CN"/>
        </w:rPr>
        <w:t>5</w:t>
      </w:r>
      <w:r>
        <w:rPr>
          <w:rFonts w:hint="eastAsia" w:cs="Arial" w:asciiTheme="minorEastAsia" w:hAnsiTheme="minorEastAsia" w:eastAsiaTheme="minorEastAsia"/>
          <w:kern w:val="0"/>
          <w:sz w:val="24"/>
          <w:szCs w:val="24"/>
        </w:rPr>
        <w:t>日</w:t>
      </w:r>
    </w:p>
    <w:p w14:paraId="24C84F11">
      <w:pPr>
        <w:widowControl/>
        <w:shd w:val="clear" w:color="auto" w:fill="FFFFFF"/>
        <w:spacing w:line="360" w:lineRule="auto"/>
        <w:ind w:firstLine="480" w:firstLineChars="200"/>
        <w:jc w:val="left"/>
        <w:rPr>
          <w:rFonts w:hint="eastAsia" w:cs="Arial" w:asciiTheme="minorEastAsia" w:hAnsiTheme="minorEastAsia" w:eastAsiaTheme="minorEastAsia"/>
          <w:kern w:val="0"/>
          <w:sz w:val="24"/>
          <w:szCs w:val="24"/>
          <w:lang w:val="en-US" w:eastAsia="zh-CN"/>
        </w:rPr>
      </w:pPr>
      <w:r>
        <w:rPr>
          <w:rFonts w:hint="eastAsia" w:cs="Arial" w:asciiTheme="minorEastAsia" w:hAnsiTheme="minorEastAsia" w:eastAsiaTheme="minorEastAsia"/>
          <w:kern w:val="0"/>
          <w:sz w:val="24"/>
          <w:szCs w:val="24"/>
        </w:rPr>
        <w:t>地点：</w:t>
      </w:r>
      <w:bookmarkStart w:id="23" w:name="_Hlk190851452"/>
      <w:r>
        <w:rPr>
          <w:rFonts w:hint="eastAsia" w:cs="Arial" w:asciiTheme="minorEastAsia" w:hAnsiTheme="minorEastAsia" w:eastAsiaTheme="minorEastAsia"/>
          <w:kern w:val="0"/>
          <w:sz w:val="24"/>
          <w:szCs w:val="24"/>
          <w:lang w:val="en-US" w:eastAsia="zh-CN"/>
        </w:rPr>
        <w:t>南通市濠河景区官网-景区公告栏</w:t>
      </w:r>
    </w:p>
    <w:bookmarkEnd w:id="23"/>
    <w:p w14:paraId="338E0875">
      <w:pPr>
        <w:widowControl/>
        <w:shd w:val="clear" w:color="auto" w:fill="FFFFFF"/>
        <w:spacing w:line="360" w:lineRule="auto"/>
        <w:ind w:firstLine="480" w:firstLineChars="200"/>
        <w:jc w:val="left"/>
        <w:rPr>
          <w:rFonts w:hint="eastAsia" w:cs="Arial" w:asciiTheme="minorEastAsia" w:hAnsiTheme="minorEastAsia" w:eastAsiaTheme="minorEastAsia"/>
          <w:kern w:val="0"/>
          <w:sz w:val="24"/>
          <w:szCs w:val="24"/>
        </w:rPr>
      </w:pPr>
      <w:r>
        <w:rPr>
          <w:rFonts w:hint="eastAsia" w:cs="Arial" w:asciiTheme="minorEastAsia" w:hAnsiTheme="minorEastAsia" w:eastAsiaTheme="minorEastAsia"/>
          <w:kern w:val="0"/>
          <w:sz w:val="24"/>
          <w:szCs w:val="24"/>
        </w:rPr>
        <w:t>方式：自行下载</w:t>
      </w:r>
    </w:p>
    <w:p w14:paraId="6AE73CB4">
      <w:pPr>
        <w:widowControl/>
        <w:shd w:val="clear" w:color="auto" w:fill="FFFFFF"/>
        <w:spacing w:line="360" w:lineRule="auto"/>
        <w:ind w:firstLine="238"/>
        <w:jc w:val="left"/>
        <w:rPr>
          <w:rFonts w:hint="eastAsia" w:cs="Arial" w:asciiTheme="minorEastAsia" w:hAnsiTheme="minorEastAsia" w:eastAsiaTheme="minorEastAsia"/>
          <w:kern w:val="0"/>
          <w:sz w:val="24"/>
          <w:szCs w:val="24"/>
        </w:rPr>
      </w:pPr>
      <w:r>
        <w:rPr>
          <w:rFonts w:hint="eastAsia" w:cs="Arial" w:asciiTheme="minorEastAsia" w:hAnsiTheme="minorEastAsia" w:eastAsiaTheme="minorEastAsia"/>
          <w:b/>
          <w:bCs/>
          <w:kern w:val="0"/>
          <w:sz w:val="24"/>
          <w:szCs w:val="24"/>
        </w:rPr>
        <w:t>四、响应文件提交</w:t>
      </w:r>
    </w:p>
    <w:p w14:paraId="4410BB2E">
      <w:pPr>
        <w:widowControl/>
        <w:shd w:val="clear" w:color="auto" w:fill="FFFFFF"/>
        <w:spacing w:line="360" w:lineRule="auto"/>
        <w:ind w:firstLine="238"/>
        <w:jc w:val="left"/>
        <w:rPr>
          <w:rFonts w:hint="eastAsia" w:cs="Arial" w:asciiTheme="minorEastAsia" w:hAnsiTheme="minorEastAsia" w:eastAsiaTheme="minorEastAsia"/>
          <w:kern w:val="0"/>
          <w:sz w:val="24"/>
          <w:szCs w:val="24"/>
        </w:rPr>
      </w:pPr>
      <w:r>
        <w:rPr>
          <w:rFonts w:hint="eastAsia" w:cs="Arial" w:asciiTheme="minorEastAsia" w:hAnsiTheme="minorEastAsia" w:eastAsiaTheme="minorEastAsia"/>
          <w:kern w:val="0"/>
          <w:sz w:val="24"/>
          <w:szCs w:val="24"/>
        </w:rPr>
        <w:t>1.截止时间：</w:t>
      </w:r>
      <w:r>
        <w:rPr>
          <w:rFonts w:hint="eastAsia" w:cs="Arial" w:asciiTheme="minorEastAsia" w:hAnsiTheme="minorEastAsia" w:eastAsiaTheme="minorEastAsia"/>
          <w:b/>
          <w:bCs/>
          <w:kern w:val="0"/>
          <w:sz w:val="24"/>
          <w:szCs w:val="24"/>
        </w:rPr>
        <w:t>202</w:t>
      </w:r>
      <w:r>
        <w:rPr>
          <w:rFonts w:hint="eastAsia" w:cs="Arial" w:asciiTheme="minorEastAsia" w:hAnsiTheme="minorEastAsia" w:eastAsiaTheme="minorEastAsia"/>
          <w:b/>
          <w:bCs/>
          <w:kern w:val="0"/>
          <w:sz w:val="24"/>
          <w:szCs w:val="24"/>
          <w:lang w:val="en-US" w:eastAsia="zh-CN"/>
        </w:rPr>
        <w:t>6</w:t>
      </w:r>
      <w:r>
        <w:rPr>
          <w:rFonts w:hint="eastAsia" w:cs="Arial" w:asciiTheme="minorEastAsia" w:hAnsiTheme="minorEastAsia" w:eastAsiaTheme="minorEastAsia"/>
          <w:b/>
          <w:bCs/>
          <w:kern w:val="0"/>
          <w:sz w:val="24"/>
          <w:szCs w:val="24"/>
        </w:rPr>
        <w:t>年</w:t>
      </w:r>
      <w:r>
        <w:rPr>
          <w:rFonts w:hint="eastAsia" w:cs="Arial" w:asciiTheme="minorEastAsia" w:hAnsiTheme="minorEastAsia" w:eastAsiaTheme="minorEastAsia"/>
          <w:b/>
          <w:bCs/>
          <w:kern w:val="0"/>
          <w:sz w:val="24"/>
          <w:szCs w:val="24"/>
          <w:lang w:val="en-US" w:eastAsia="zh-CN"/>
        </w:rPr>
        <w:t>2</w:t>
      </w:r>
      <w:r>
        <w:rPr>
          <w:rFonts w:hint="eastAsia" w:cs="Arial" w:asciiTheme="minorEastAsia" w:hAnsiTheme="minorEastAsia" w:eastAsiaTheme="minorEastAsia"/>
          <w:b/>
          <w:bCs/>
          <w:kern w:val="0"/>
          <w:sz w:val="24"/>
          <w:szCs w:val="24"/>
        </w:rPr>
        <w:t>月</w:t>
      </w:r>
      <w:r>
        <w:rPr>
          <w:rFonts w:hint="eastAsia" w:cs="Arial" w:asciiTheme="minorEastAsia" w:hAnsiTheme="minorEastAsia" w:eastAsiaTheme="minorEastAsia"/>
          <w:b/>
          <w:bCs/>
          <w:kern w:val="0"/>
          <w:sz w:val="24"/>
          <w:szCs w:val="24"/>
          <w:lang w:val="en-US" w:eastAsia="zh-CN"/>
        </w:rPr>
        <w:t>5</w:t>
      </w:r>
      <w:r>
        <w:rPr>
          <w:rFonts w:hint="eastAsia" w:cs="Arial" w:asciiTheme="minorEastAsia" w:hAnsiTheme="minorEastAsia" w:eastAsiaTheme="minorEastAsia"/>
          <w:b/>
          <w:bCs/>
          <w:kern w:val="0"/>
          <w:sz w:val="24"/>
          <w:szCs w:val="24"/>
        </w:rPr>
        <w:t>日14时30分</w:t>
      </w:r>
      <w:r>
        <w:rPr>
          <w:rFonts w:hint="eastAsia" w:cs="Arial" w:asciiTheme="minorEastAsia" w:hAnsiTheme="minorEastAsia" w:eastAsiaTheme="minorEastAsia"/>
          <w:kern w:val="0"/>
          <w:sz w:val="24"/>
          <w:szCs w:val="24"/>
        </w:rPr>
        <w:t>（北京时间）。</w:t>
      </w:r>
    </w:p>
    <w:p w14:paraId="50E99BDE">
      <w:pPr>
        <w:widowControl/>
        <w:shd w:val="clear" w:color="auto" w:fill="FFFFFF"/>
        <w:spacing w:line="360" w:lineRule="auto"/>
        <w:ind w:firstLine="238"/>
        <w:jc w:val="left"/>
        <w:rPr>
          <w:rFonts w:hint="eastAsia" w:asciiTheme="minorEastAsia" w:hAnsiTheme="minorEastAsia" w:eastAsiaTheme="minorEastAsia"/>
          <w:sz w:val="24"/>
          <w:szCs w:val="24"/>
        </w:rPr>
      </w:pPr>
      <w:r>
        <w:rPr>
          <w:rFonts w:hint="eastAsia" w:cs="Arial" w:asciiTheme="minorEastAsia" w:hAnsiTheme="minorEastAsia" w:eastAsiaTheme="minorEastAsia"/>
          <w:kern w:val="0"/>
          <w:sz w:val="24"/>
          <w:szCs w:val="24"/>
        </w:rPr>
        <w:t>2.</w:t>
      </w:r>
      <w:r>
        <w:rPr>
          <w:rFonts w:hint="eastAsia"/>
        </w:rPr>
        <w:t xml:space="preserve"> </w:t>
      </w:r>
      <w:r>
        <w:rPr>
          <w:rFonts w:hint="eastAsia" w:cs="Arial" w:asciiTheme="minorEastAsia" w:hAnsiTheme="minorEastAsia" w:eastAsiaTheme="minorEastAsia"/>
          <w:kern w:val="0"/>
          <w:sz w:val="24"/>
          <w:szCs w:val="24"/>
        </w:rPr>
        <w:t>地点：</w:t>
      </w:r>
      <w:r>
        <w:rPr>
          <w:rFonts w:hint="eastAsia" w:cs="Arial" w:asciiTheme="minorEastAsia" w:hAnsiTheme="minorEastAsia" w:eastAsiaTheme="minorEastAsia"/>
          <w:kern w:val="0"/>
          <w:sz w:val="24"/>
          <w:szCs w:val="24"/>
          <w:lang w:eastAsia="zh-CN"/>
        </w:rPr>
        <w:t>南通市</w:t>
      </w:r>
      <w:bookmarkStart w:id="68" w:name="_GoBack"/>
      <w:bookmarkEnd w:id="68"/>
      <w:r>
        <w:rPr>
          <w:rFonts w:hint="eastAsia" w:cs="Arial" w:asciiTheme="minorEastAsia" w:hAnsiTheme="minorEastAsia" w:eastAsiaTheme="minorEastAsia"/>
          <w:kern w:val="0"/>
          <w:sz w:val="24"/>
          <w:szCs w:val="24"/>
          <w:lang w:eastAsia="zh-CN"/>
        </w:rPr>
        <w:t>崇川区崇川路58号产业科技研究院9号楼601</w:t>
      </w:r>
      <w:r>
        <w:rPr>
          <w:rFonts w:hint="eastAsia" w:cs="Arial" w:asciiTheme="minorEastAsia" w:hAnsiTheme="minorEastAsia" w:eastAsiaTheme="minorEastAsia"/>
          <w:kern w:val="0"/>
          <w:sz w:val="24"/>
          <w:szCs w:val="24"/>
          <w:lang w:val="en-US" w:eastAsia="zh-CN"/>
        </w:rPr>
        <w:t>开标</w:t>
      </w:r>
      <w:r>
        <w:rPr>
          <w:rFonts w:hint="eastAsia" w:cs="Arial" w:asciiTheme="minorEastAsia" w:hAnsiTheme="minorEastAsia" w:eastAsiaTheme="minorEastAsia"/>
          <w:kern w:val="0"/>
          <w:sz w:val="24"/>
          <w:szCs w:val="24"/>
          <w:lang w:eastAsia="zh-CN"/>
        </w:rPr>
        <w:t>室</w:t>
      </w:r>
      <w:r>
        <w:rPr>
          <w:rFonts w:hint="eastAsia" w:cs="Arial" w:asciiTheme="minorEastAsia" w:hAnsiTheme="minorEastAsia" w:eastAsiaTheme="minorEastAsia"/>
          <w:kern w:val="0"/>
          <w:sz w:val="24"/>
          <w:szCs w:val="24"/>
          <w:highlight w:val="none"/>
        </w:rPr>
        <w:t>，如</w:t>
      </w:r>
      <w:r>
        <w:rPr>
          <w:rFonts w:hint="eastAsia" w:cs="Arial" w:asciiTheme="minorEastAsia" w:hAnsiTheme="minorEastAsia" w:eastAsiaTheme="minorEastAsia"/>
          <w:kern w:val="0"/>
          <w:sz w:val="24"/>
          <w:szCs w:val="24"/>
        </w:rPr>
        <w:t>有变动另行通知。</w:t>
      </w:r>
    </w:p>
    <w:p w14:paraId="2D0D6A6B">
      <w:pPr>
        <w:widowControl/>
        <w:shd w:val="clear" w:color="auto" w:fill="FFFFFF"/>
        <w:spacing w:line="360" w:lineRule="auto"/>
        <w:ind w:firstLine="238"/>
        <w:jc w:val="left"/>
        <w:rPr>
          <w:rFonts w:hint="eastAsia" w:cs="Arial" w:asciiTheme="minorEastAsia" w:hAnsiTheme="minorEastAsia" w:eastAsiaTheme="minorEastAsia"/>
          <w:kern w:val="0"/>
          <w:sz w:val="24"/>
          <w:szCs w:val="24"/>
        </w:rPr>
      </w:pPr>
      <w:r>
        <w:rPr>
          <w:rFonts w:hint="eastAsia" w:cs="Arial" w:asciiTheme="minorEastAsia" w:hAnsiTheme="minorEastAsia" w:eastAsiaTheme="minorEastAsia"/>
          <w:b/>
          <w:bCs/>
          <w:kern w:val="0"/>
          <w:sz w:val="24"/>
          <w:szCs w:val="24"/>
        </w:rPr>
        <w:t>五、开启</w:t>
      </w:r>
    </w:p>
    <w:p w14:paraId="76B84B62">
      <w:pPr>
        <w:widowControl/>
        <w:shd w:val="clear" w:color="auto" w:fill="FFFFFF"/>
        <w:spacing w:line="360" w:lineRule="auto"/>
        <w:ind w:firstLine="238"/>
        <w:jc w:val="left"/>
        <w:rPr>
          <w:rFonts w:hint="eastAsia" w:cs="Arial" w:asciiTheme="minorEastAsia" w:hAnsiTheme="minorEastAsia" w:eastAsiaTheme="minorEastAsia"/>
          <w:kern w:val="0"/>
          <w:sz w:val="24"/>
          <w:szCs w:val="24"/>
        </w:rPr>
      </w:pPr>
      <w:r>
        <w:rPr>
          <w:rFonts w:hint="eastAsia" w:cs="Arial" w:asciiTheme="minorEastAsia" w:hAnsiTheme="minorEastAsia" w:eastAsiaTheme="minorEastAsia"/>
          <w:kern w:val="0"/>
          <w:sz w:val="24"/>
          <w:szCs w:val="24"/>
        </w:rPr>
        <w:t>1.时间：</w:t>
      </w:r>
      <w:r>
        <w:rPr>
          <w:rFonts w:hint="eastAsia" w:cs="Arial" w:asciiTheme="minorEastAsia" w:hAnsiTheme="minorEastAsia" w:eastAsiaTheme="minorEastAsia"/>
          <w:b/>
          <w:bCs/>
          <w:kern w:val="0"/>
          <w:sz w:val="24"/>
          <w:szCs w:val="24"/>
        </w:rPr>
        <w:t>202</w:t>
      </w:r>
      <w:r>
        <w:rPr>
          <w:rFonts w:hint="eastAsia" w:cs="Arial" w:asciiTheme="minorEastAsia" w:hAnsiTheme="minorEastAsia" w:eastAsiaTheme="minorEastAsia"/>
          <w:b/>
          <w:bCs/>
          <w:kern w:val="0"/>
          <w:sz w:val="24"/>
          <w:szCs w:val="24"/>
          <w:lang w:val="en-US" w:eastAsia="zh-CN"/>
        </w:rPr>
        <w:t>6</w:t>
      </w:r>
      <w:r>
        <w:rPr>
          <w:rFonts w:hint="eastAsia" w:cs="Arial" w:asciiTheme="minorEastAsia" w:hAnsiTheme="minorEastAsia" w:eastAsiaTheme="minorEastAsia"/>
          <w:b/>
          <w:bCs/>
          <w:kern w:val="0"/>
          <w:sz w:val="24"/>
          <w:szCs w:val="24"/>
        </w:rPr>
        <w:t>年</w:t>
      </w:r>
      <w:r>
        <w:rPr>
          <w:rFonts w:hint="eastAsia" w:cs="Arial" w:asciiTheme="minorEastAsia" w:hAnsiTheme="minorEastAsia" w:eastAsiaTheme="minorEastAsia"/>
          <w:b/>
          <w:bCs/>
          <w:kern w:val="0"/>
          <w:sz w:val="24"/>
          <w:szCs w:val="24"/>
          <w:lang w:val="en-US" w:eastAsia="zh-CN"/>
        </w:rPr>
        <w:t>2</w:t>
      </w:r>
      <w:r>
        <w:rPr>
          <w:rFonts w:hint="eastAsia" w:cs="Arial" w:asciiTheme="minorEastAsia" w:hAnsiTheme="minorEastAsia" w:eastAsiaTheme="minorEastAsia"/>
          <w:b/>
          <w:bCs/>
          <w:kern w:val="0"/>
          <w:sz w:val="24"/>
          <w:szCs w:val="24"/>
        </w:rPr>
        <w:t>月</w:t>
      </w:r>
      <w:r>
        <w:rPr>
          <w:rFonts w:hint="eastAsia" w:cs="Arial" w:asciiTheme="minorEastAsia" w:hAnsiTheme="minorEastAsia" w:eastAsiaTheme="minorEastAsia"/>
          <w:b/>
          <w:bCs/>
          <w:kern w:val="0"/>
          <w:sz w:val="24"/>
          <w:szCs w:val="24"/>
          <w:lang w:val="en-US" w:eastAsia="zh-CN"/>
        </w:rPr>
        <w:t>5</w:t>
      </w:r>
      <w:r>
        <w:rPr>
          <w:rFonts w:hint="eastAsia" w:cs="Arial" w:asciiTheme="minorEastAsia" w:hAnsiTheme="minorEastAsia" w:eastAsiaTheme="minorEastAsia"/>
          <w:b/>
          <w:bCs/>
          <w:kern w:val="0"/>
          <w:sz w:val="24"/>
          <w:szCs w:val="24"/>
        </w:rPr>
        <w:t>日14时30分</w:t>
      </w:r>
      <w:r>
        <w:rPr>
          <w:rFonts w:hint="eastAsia" w:cs="Arial" w:asciiTheme="minorEastAsia" w:hAnsiTheme="minorEastAsia" w:eastAsiaTheme="minorEastAsia"/>
          <w:kern w:val="0"/>
          <w:sz w:val="24"/>
          <w:szCs w:val="24"/>
        </w:rPr>
        <w:t>（北京时间）</w:t>
      </w:r>
    </w:p>
    <w:p w14:paraId="1730D781">
      <w:pPr>
        <w:widowControl/>
        <w:shd w:val="clear" w:color="auto" w:fill="FFFFFF"/>
        <w:spacing w:line="360" w:lineRule="auto"/>
        <w:ind w:firstLine="238"/>
        <w:jc w:val="left"/>
        <w:rPr>
          <w:rFonts w:hint="eastAsia" w:cs="Arial" w:asciiTheme="minorEastAsia" w:hAnsiTheme="minorEastAsia" w:eastAsiaTheme="minorEastAsia"/>
          <w:kern w:val="0"/>
          <w:sz w:val="24"/>
          <w:szCs w:val="24"/>
        </w:rPr>
      </w:pPr>
      <w:r>
        <w:rPr>
          <w:rFonts w:hint="eastAsia" w:cs="Arial" w:asciiTheme="minorEastAsia" w:hAnsiTheme="minorEastAsia" w:eastAsiaTheme="minorEastAsia"/>
          <w:kern w:val="0"/>
          <w:sz w:val="24"/>
          <w:szCs w:val="24"/>
        </w:rPr>
        <w:t>2.地点：</w:t>
      </w:r>
      <w:r>
        <w:rPr>
          <w:rFonts w:hint="eastAsia" w:cs="Arial" w:asciiTheme="minorEastAsia" w:hAnsiTheme="minorEastAsia" w:eastAsiaTheme="minorEastAsia"/>
          <w:kern w:val="0"/>
          <w:sz w:val="24"/>
          <w:szCs w:val="24"/>
          <w:lang w:eastAsia="zh-CN"/>
        </w:rPr>
        <w:t>南通市崇川区崇川路58号产业科技研究院9号楼601</w:t>
      </w:r>
      <w:r>
        <w:rPr>
          <w:rFonts w:hint="eastAsia" w:cs="Arial" w:asciiTheme="minorEastAsia" w:hAnsiTheme="minorEastAsia" w:eastAsiaTheme="minorEastAsia"/>
          <w:kern w:val="0"/>
          <w:sz w:val="24"/>
          <w:szCs w:val="24"/>
          <w:lang w:val="en-US" w:eastAsia="zh-CN"/>
        </w:rPr>
        <w:t>开标</w:t>
      </w:r>
      <w:r>
        <w:rPr>
          <w:rFonts w:hint="eastAsia" w:cs="Arial" w:asciiTheme="minorEastAsia" w:hAnsiTheme="minorEastAsia" w:eastAsiaTheme="minorEastAsia"/>
          <w:kern w:val="0"/>
          <w:sz w:val="24"/>
          <w:szCs w:val="24"/>
          <w:lang w:eastAsia="zh-CN"/>
        </w:rPr>
        <w:t>室</w:t>
      </w:r>
      <w:r>
        <w:rPr>
          <w:rFonts w:hint="eastAsia" w:cs="Arial" w:asciiTheme="minorEastAsia" w:hAnsiTheme="minorEastAsia" w:eastAsiaTheme="minorEastAsia"/>
          <w:kern w:val="0"/>
          <w:sz w:val="24"/>
          <w:szCs w:val="24"/>
          <w:highlight w:val="none"/>
        </w:rPr>
        <w:t>，如有</w:t>
      </w:r>
      <w:r>
        <w:rPr>
          <w:rFonts w:hint="eastAsia" w:cs="Arial" w:asciiTheme="minorEastAsia" w:hAnsiTheme="minorEastAsia" w:eastAsiaTheme="minorEastAsia"/>
          <w:kern w:val="0"/>
          <w:sz w:val="24"/>
          <w:szCs w:val="24"/>
        </w:rPr>
        <w:t>变动另行通知。</w:t>
      </w:r>
    </w:p>
    <w:p w14:paraId="47C82EBA">
      <w:pPr>
        <w:widowControl/>
        <w:shd w:val="clear" w:color="auto" w:fill="FFFFFF"/>
        <w:spacing w:line="360" w:lineRule="auto"/>
        <w:ind w:firstLine="238"/>
        <w:jc w:val="left"/>
        <w:rPr>
          <w:rFonts w:hint="eastAsia" w:cs="Arial" w:asciiTheme="minorEastAsia" w:hAnsiTheme="minorEastAsia" w:eastAsiaTheme="minorEastAsia"/>
          <w:kern w:val="0"/>
          <w:sz w:val="24"/>
          <w:szCs w:val="24"/>
        </w:rPr>
      </w:pPr>
      <w:r>
        <w:rPr>
          <w:rFonts w:hint="eastAsia" w:cs="Arial" w:asciiTheme="minorEastAsia" w:hAnsiTheme="minorEastAsia" w:eastAsiaTheme="minorEastAsia"/>
          <w:b/>
          <w:bCs/>
          <w:kern w:val="0"/>
          <w:sz w:val="24"/>
          <w:szCs w:val="24"/>
        </w:rPr>
        <w:t>六、公告期限</w:t>
      </w:r>
    </w:p>
    <w:p w14:paraId="65B57E9E">
      <w:pPr>
        <w:widowControl/>
        <w:shd w:val="clear" w:color="auto" w:fill="FFFFFF"/>
        <w:spacing w:line="360" w:lineRule="auto"/>
        <w:ind w:firstLine="238"/>
        <w:jc w:val="left"/>
        <w:rPr>
          <w:rFonts w:hint="eastAsia" w:cs="Arial" w:asciiTheme="minorEastAsia" w:hAnsiTheme="minorEastAsia" w:eastAsiaTheme="minorEastAsia"/>
          <w:kern w:val="0"/>
          <w:sz w:val="24"/>
          <w:szCs w:val="24"/>
        </w:rPr>
      </w:pPr>
      <w:r>
        <w:rPr>
          <w:rFonts w:hint="eastAsia" w:cs="Arial" w:asciiTheme="minorEastAsia" w:hAnsiTheme="minorEastAsia" w:eastAsiaTheme="minorEastAsia"/>
          <w:kern w:val="0"/>
          <w:sz w:val="24"/>
          <w:szCs w:val="24"/>
        </w:rPr>
        <w:t>自本公告发布之日起3个工作日。</w:t>
      </w:r>
    </w:p>
    <w:p w14:paraId="7EC7668F">
      <w:pPr>
        <w:widowControl/>
        <w:shd w:val="clear" w:color="auto" w:fill="FFFFFF"/>
        <w:spacing w:line="360" w:lineRule="auto"/>
        <w:ind w:firstLine="238"/>
        <w:jc w:val="left"/>
        <w:rPr>
          <w:rFonts w:hint="eastAsia" w:cs="Arial" w:asciiTheme="minorEastAsia" w:hAnsiTheme="minorEastAsia" w:eastAsiaTheme="minorEastAsia"/>
          <w:kern w:val="0"/>
          <w:sz w:val="24"/>
          <w:szCs w:val="24"/>
        </w:rPr>
      </w:pPr>
      <w:r>
        <w:rPr>
          <w:rFonts w:hint="eastAsia" w:cs="Arial" w:asciiTheme="minorEastAsia" w:hAnsiTheme="minorEastAsia" w:eastAsiaTheme="minorEastAsia"/>
          <w:b/>
          <w:bCs/>
          <w:kern w:val="0"/>
          <w:sz w:val="24"/>
          <w:szCs w:val="24"/>
        </w:rPr>
        <w:t>七、其他补充事宜</w:t>
      </w:r>
      <w:r>
        <w:rPr>
          <w:rFonts w:hint="eastAsia" w:cs="Arial" w:asciiTheme="minorEastAsia" w:hAnsiTheme="minorEastAsia" w:eastAsiaTheme="minorEastAsia"/>
          <w:kern w:val="0"/>
          <w:sz w:val="24"/>
          <w:szCs w:val="24"/>
        </w:rPr>
        <w:t>：</w:t>
      </w:r>
    </w:p>
    <w:p w14:paraId="42B6831F">
      <w:pPr>
        <w:snapToGrid w:val="0"/>
        <w:spacing w:line="360" w:lineRule="auto"/>
        <w:ind w:firstLine="480" w:firstLineChars="200"/>
        <w:rPr>
          <w:rFonts w:hint="eastAsia" w:asciiTheme="majorEastAsia" w:hAnsiTheme="majorEastAsia" w:eastAsiaTheme="majorEastAsia"/>
          <w:sz w:val="24"/>
          <w:szCs w:val="24"/>
        </w:rPr>
      </w:pPr>
      <w:r>
        <w:rPr>
          <w:rFonts w:asciiTheme="majorEastAsia" w:hAnsiTheme="majorEastAsia" w:eastAsiaTheme="majorEastAsia"/>
          <w:sz w:val="24"/>
          <w:szCs w:val="24"/>
        </w:rPr>
        <w:t>1</w:t>
      </w:r>
      <w:r>
        <w:rPr>
          <w:rFonts w:hint="eastAsia" w:asciiTheme="majorEastAsia" w:hAnsiTheme="majorEastAsia" w:eastAsiaTheme="majorEastAsia"/>
          <w:sz w:val="24"/>
          <w:szCs w:val="24"/>
        </w:rPr>
        <w:t>.</w:t>
      </w:r>
      <w:r>
        <w:rPr>
          <w:rFonts w:asciiTheme="majorEastAsia" w:hAnsiTheme="majorEastAsia" w:eastAsiaTheme="majorEastAsia"/>
          <w:sz w:val="24"/>
          <w:szCs w:val="24"/>
        </w:rPr>
        <w:t>保证金：免收</w:t>
      </w:r>
    </w:p>
    <w:p w14:paraId="6ED109CF">
      <w:pPr>
        <w:snapToGrid w:val="0"/>
        <w:spacing w:line="360" w:lineRule="auto"/>
        <w:ind w:firstLine="480" w:firstLineChars="200"/>
        <w:rPr>
          <w:rFonts w:hint="eastAsia" w:asciiTheme="majorEastAsia" w:hAnsiTheme="majorEastAsia" w:eastAsiaTheme="majorEastAsia"/>
          <w:b/>
          <w:sz w:val="24"/>
          <w:szCs w:val="24"/>
        </w:rPr>
      </w:pPr>
      <w:r>
        <w:rPr>
          <w:rFonts w:asciiTheme="majorEastAsia" w:hAnsiTheme="majorEastAsia" w:eastAsiaTheme="majorEastAsia"/>
          <w:sz w:val="24"/>
          <w:szCs w:val="24"/>
        </w:rPr>
        <w:t>2</w:t>
      </w:r>
      <w:r>
        <w:rPr>
          <w:rFonts w:hint="eastAsia" w:asciiTheme="majorEastAsia" w:hAnsiTheme="majorEastAsia" w:eastAsiaTheme="majorEastAsia"/>
          <w:sz w:val="24"/>
          <w:szCs w:val="24"/>
        </w:rPr>
        <w:t>.</w:t>
      </w:r>
      <w:r>
        <w:rPr>
          <w:rFonts w:asciiTheme="majorEastAsia" w:hAnsiTheme="majorEastAsia" w:eastAsiaTheme="majorEastAsia"/>
          <w:sz w:val="24"/>
          <w:szCs w:val="24"/>
        </w:rPr>
        <w:t>项目</w:t>
      </w:r>
      <w:r>
        <w:rPr>
          <w:rFonts w:hint="eastAsia" w:asciiTheme="majorEastAsia" w:hAnsiTheme="majorEastAsia" w:eastAsiaTheme="majorEastAsia"/>
          <w:sz w:val="24"/>
          <w:szCs w:val="24"/>
        </w:rPr>
        <w:t>磋商</w:t>
      </w:r>
      <w:r>
        <w:rPr>
          <w:rFonts w:asciiTheme="majorEastAsia" w:hAnsiTheme="majorEastAsia" w:eastAsiaTheme="majorEastAsia"/>
          <w:sz w:val="24"/>
          <w:szCs w:val="24"/>
        </w:rPr>
        <w:t>活动模式：</w:t>
      </w:r>
      <w:r>
        <w:rPr>
          <w:rFonts w:asciiTheme="majorEastAsia" w:hAnsiTheme="majorEastAsia" w:eastAsiaTheme="majorEastAsia"/>
          <w:bCs/>
          <w:sz w:val="24"/>
          <w:szCs w:val="24"/>
        </w:rPr>
        <w:t>现场模式</w:t>
      </w:r>
    </w:p>
    <w:p w14:paraId="64724A53">
      <w:pPr>
        <w:snapToGrid w:val="0"/>
        <w:spacing w:line="360" w:lineRule="auto"/>
        <w:ind w:firstLine="480" w:firstLineChars="200"/>
        <w:rPr>
          <w:rFonts w:hint="eastAsia" w:asciiTheme="majorEastAsia" w:hAnsiTheme="majorEastAsia" w:eastAsiaTheme="majorEastAsia"/>
          <w:sz w:val="24"/>
          <w:szCs w:val="24"/>
        </w:rPr>
      </w:pPr>
      <w:r>
        <w:rPr>
          <w:rFonts w:asciiTheme="majorEastAsia" w:hAnsiTheme="majorEastAsia" w:eastAsiaTheme="majorEastAsia"/>
          <w:sz w:val="24"/>
          <w:szCs w:val="24"/>
        </w:rPr>
        <w:t>3</w:t>
      </w:r>
      <w:r>
        <w:rPr>
          <w:rFonts w:hint="eastAsia" w:asciiTheme="majorEastAsia" w:hAnsiTheme="majorEastAsia" w:eastAsiaTheme="majorEastAsia"/>
          <w:sz w:val="24"/>
          <w:szCs w:val="24"/>
        </w:rPr>
        <w:t>.</w:t>
      </w:r>
      <w:r>
        <w:rPr>
          <w:rFonts w:asciiTheme="majorEastAsia" w:hAnsiTheme="majorEastAsia" w:eastAsiaTheme="majorEastAsia"/>
          <w:sz w:val="24"/>
          <w:szCs w:val="24"/>
        </w:rPr>
        <w:t>项目演示、样品、答辩等：无</w:t>
      </w:r>
    </w:p>
    <w:p w14:paraId="0F9A435F">
      <w:pPr>
        <w:snapToGrid w:val="0"/>
        <w:spacing w:line="360" w:lineRule="auto"/>
        <w:ind w:firstLine="480" w:firstLineChars="200"/>
        <w:rPr>
          <w:rFonts w:hint="eastAsia" w:asciiTheme="majorEastAsia" w:hAnsiTheme="majorEastAsia" w:eastAsiaTheme="majorEastAsia"/>
          <w:sz w:val="24"/>
          <w:szCs w:val="24"/>
        </w:rPr>
      </w:pPr>
      <w:r>
        <w:rPr>
          <w:rFonts w:asciiTheme="majorEastAsia" w:hAnsiTheme="majorEastAsia" w:eastAsiaTheme="majorEastAsia"/>
          <w:sz w:val="24"/>
          <w:szCs w:val="24"/>
        </w:rPr>
        <w:t>4</w:t>
      </w:r>
      <w:r>
        <w:rPr>
          <w:rFonts w:hint="eastAsia" w:asciiTheme="majorEastAsia" w:hAnsiTheme="majorEastAsia" w:eastAsiaTheme="majorEastAsia"/>
          <w:sz w:val="24"/>
          <w:szCs w:val="24"/>
        </w:rPr>
        <w:t>.</w:t>
      </w:r>
      <w:r>
        <w:rPr>
          <w:rFonts w:asciiTheme="majorEastAsia" w:hAnsiTheme="majorEastAsia" w:eastAsiaTheme="majorEastAsia"/>
          <w:sz w:val="24"/>
          <w:szCs w:val="24"/>
        </w:rPr>
        <w:t>供应商应依照规定提交各类声明函、承诺函，不再同时提供原件备查或提供有关部门出具的相关证明文件。但成交供应商，应做好提交声明函、承诺函相应原件的核查准备；核查后发现虚假或违背承诺的，依照相关法律法规规定处理。</w:t>
      </w:r>
    </w:p>
    <w:p w14:paraId="2C175899">
      <w:pPr>
        <w:widowControl/>
        <w:shd w:val="clear" w:color="auto" w:fill="FFFFFF"/>
        <w:spacing w:line="360" w:lineRule="auto"/>
        <w:ind w:firstLine="238"/>
        <w:jc w:val="left"/>
        <w:rPr>
          <w:rFonts w:hint="eastAsia" w:cs="Arial" w:asciiTheme="minorEastAsia" w:hAnsiTheme="minorEastAsia" w:eastAsiaTheme="minorEastAsia"/>
          <w:b/>
          <w:bCs/>
          <w:kern w:val="0"/>
          <w:sz w:val="24"/>
          <w:szCs w:val="24"/>
        </w:rPr>
      </w:pPr>
      <w:r>
        <w:rPr>
          <w:rFonts w:hint="eastAsia" w:cs="Arial" w:asciiTheme="minorEastAsia" w:hAnsiTheme="minorEastAsia" w:eastAsiaTheme="minorEastAsia"/>
          <w:b/>
          <w:bCs/>
          <w:kern w:val="0"/>
          <w:sz w:val="24"/>
          <w:szCs w:val="24"/>
        </w:rPr>
        <w:t>八、凡对本次采购提出询问，请按以下方式联系</w:t>
      </w:r>
    </w:p>
    <w:p w14:paraId="16AEAB31">
      <w:pPr>
        <w:widowControl/>
        <w:shd w:val="clear" w:color="auto" w:fill="FFFFFF"/>
        <w:spacing w:line="360" w:lineRule="auto"/>
        <w:ind w:firstLine="238"/>
        <w:jc w:val="left"/>
        <w:rPr>
          <w:rFonts w:hint="eastAsia" w:cs="Arial" w:asciiTheme="minorEastAsia" w:hAnsiTheme="minorEastAsia" w:eastAsiaTheme="minorEastAsia"/>
          <w:bCs/>
          <w:kern w:val="0"/>
          <w:sz w:val="24"/>
          <w:szCs w:val="24"/>
        </w:rPr>
      </w:pPr>
      <w:r>
        <w:rPr>
          <w:rFonts w:hint="eastAsia" w:cs="Arial" w:asciiTheme="minorEastAsia" w:hAnsiTheme="minorEastAsia" w:eastAsiaTheme="minorEastAsia"/>
          <w:bCs/>
          <w:kern w:val="0"/>
          <w:sz w:val="24"/>
          <w:szCs w:val="24"/>
        </w:rPr>
        <w:t>1.采购人信息</w:t>
      </w:r>
    </w:p>
    <w:p w14:paraId="45EA46D3">
      <w:pPr>
        <w:widowControl/>
        <w:shd w:val="clear" w:color="auto" w:fill="FFFFFF"/>
        <w:spacing w:line="360" w:lineRule="auto"/>
        <w:ind w:firstLine="238"/>
        <w:jc w:val="left"/>
        <w:rPr>
          <w:rFonts w:hint="eastAsia" w:cs="Arial" w:asciiTheme="minorEastAsia" w:hAnsiTheme="minorEastAsia" w:eastAsiaTheme="minorEastAsia"/>
          <w:bCs/>
          <w:kern w:val="0"/>
          <w:sz w:val="24"/>
          <w:szCs w:val="24"/>
        </w:rPr>
      </w:pPr>
      <w:r>
        <w:rPr>
          <w:rFonts w:hint="eastAsia" w:cs="Arial" w:asciiTheme="minorEastAsia" w:hAnsiTheme="minorEastAsia" w:eastAsiaTheme="minorEastAsia"/>
          <w:bCs/>
          <w:kern w:val="0"/>
          <w:sz w:val="24"/>
          <w:szCs w:val="24"/>
        </w:rPr>
        <w:t>名称：</w:t>
      </w:r>
      <w:r>
        <w:rPr>
          <w:rFonts w:hint="eastAsia" w:cs="Arial" w:asciiTheme="minorEastAsia" w:hAnsiTheme="minorEastAsia" w:eastAsiaTheme="minorEastAsia"/>
          <w:bCs/>
          <w:kern w:val="0"/>
          <w:sz w:val="24"/>
          <w:szCs w:val="24"/>
          <w:lang w:val="en-US" w:eastAsia="zh-CN"/>
        </w:rPr>
        <w:t>南通市濠河景区管理办公室</w:t>
      </w:r>
    </w:p>
    <w:p w14:paraId="47ABE631">
      <w:pPr>
        <w:widowControl/>
        <w:shd w:val="clear" w:color="auto" w:fill="FFFFFF"/>
        <w:spacing w:line="360" w:lineRule="auto"/>
        <w:ind w:firstLine="238"/>
        <w:jc w:val="left"/>
        <w:rPr>
          <w:rFonts w:hint="eastAsia" w:cs="Arial" w:asciiTheme="minorEastAsia" w:hAnsiTheme="minorEastAsia" w:eastAsiaTheme="minorEastAsia"/>
          <w:bCs/>
          <w:kern w:val="0"/>
          <w:sz w:val="24"/>
          <w:szCs w:val="24"/>
        </w:rPr>
      </w:pPr>
      <w:r>
        <w:rPr>
          <w:rFonts w:hint="eastAsia" w:cs="Arial" w:asciiTheme="minorEastAsia" w:hAnsiTheme="minorEastAsia" w:eastAsiaTheme="minorEastAsia"/>
          <w:bCs/>
          <w:kern w:val="0"/>
          <w:sz w:val="24"/>
          <w:szCs w:val="24"/>
        </w:rPr>
        <w:t>地址：南通市崇川区濠西路物华大厦四楼</w:t>
      </w:r>
    </w:p>
    <w:p w14:paraId="28AAC1F7">
      <w:pPr>
        <w:widowControl/>
        <w:shd w:val="clear" w:color="auto" w:fill="FFFFFF"/>
        <w:spacing w:line="360" w:lineRule="auto"/>
        <w:ind w:firstLine="238"/>
        <w:jc w:val="left"/>
        <w:rPr>
          <w:rFonts w:hint="default" w:cs="Arial" w:asciiTheme="minorEastAsia" w:hAnsiTheme="minorEastAsia" w:eastAsiaTheme="minorEastAsia"/>
          <w:bCs/>
          <w:kern w:val="0"/>
          <w:sz w:val="24"/>
          <w:szCs w:val="24"/>
          <w:lang w:val="en-US" w:eastAsia="zh-CN"/>
        </w:rPr>
      </w:pPr>
      <w:r>
        <w:rPr>
          <w:rFonts w:hint="eastAsia" w:cs="Arial" w:asciiTheme="minorEastAsia" w:hAnsiTheme="minorEastAsia" w:eastAsiaTheme="minorEastAsia"/>
          <w:bCs/>
          <w:kern w:val="0"/>
          <w:sz w:val="24"/>
          <w:szCs w:val="24"/>
          <w:highlight w:val="none"/>
        </w:rPr>
        <w:t>联系方式：</w:t>
      </w:r>
      <w:r>
        <w:rPr>
          <w:rFonts w:hint="eastAsia" w:cs="Arial" w:asciiTheme="minorEastAsia" w:hAnsiTheme="minorEastAsia" w:eastAsiaTheme="minorEastAsia"/>
          <w:bCs/>
          <w:kern w:val="0"/>
          <w:sz w:val="24"/>
          <w:szCs w:val="24"/>
          <w:highlight w:val="none"/>
          <w:lang w:val="en-US" w:eastAsia="zh-CN"/>
        </w:rPr>
        <w:t xml:space="preserve"> 陆先生  0513-85091108</w:t>
      </w:r>
    </w:p>
    <w:p w14:paraId="39DFE43E">
      <w:pPr>
        <w:widowControl/>
        <w:shd w:val="clear" w:color="auto" w:fill="FFFFFF"/>
        <w:spacing w:line="360" w:lineRule="auto"/>
        <w:ind w:firstLine="240" w:firstLineChars="100"/>
        <w:jc w:val="left"/>
        <w:rPr>
          <w:rFonts w:hint="eastAsia" w:cs="Arial" w:asciiTheme="minorEastAsia" w:hAnsiTheme="minorEastAsia" w:eastAsiaTheme="minorEastAsia"/>
          <w:kern w:val="0"/>
          <w:sz w:val="24"/>
          <w:szCs w:val="24"/>
        </w:rPr>
      </w:pPr>
      <w:r>
        <w:rPr>
          <w:rFonts w:hint="eastAsia" w:cs="Arial" w:asciiTheme="minorEastAsia" w:hAnsiTheme="minorEastAsia" w:eastAsiaTheme="minorEastAsia"/>
          <w:kern w:val="0"/>
          <w:sz w:val="24"/>
          <w:szCs w:val="24"/>
        </w:rPr>
        <w:t>2.采购代理机构信息</w:t>
      </w:r>
    </w:p>
    <w:p w14:paraId="5D43EB40">
      <w:pPr>
        <w:widowControl/>
        <w:shd w:val="clear" w:color="auto" w:fill="FFFFFF"/>
        <w:spacing w:line="360" w:lineRule="auto"/>
        <w:ind w:firstLine="238"/>
        <w:jc w:val="left"/>
        <w:rPr>
          <w:rFonts w:hint="eastAsia" w:cs="Arial" w:asciiTheme="minorEastAsia" w:hAnsiTheme="minorEastAsia" w:eastAsiaTheme="minorEastAsia"/>
          <w:kern w:val="0"/>
          <w:sz w:val="24"/>
          <w:szCs w:val="24"/>
        </w:rPr>
      </w:pPr>
      <w:r>
        <w:rPr>
          <w:rFonts w:hint="eastAsia" w:cs="Arial" w:asciiTheme="minorEastAsia" w:hAnsiTheme="minorEastAsia" w:eastAsiaTheme="minorEastAsia"/>
          <w:kern w:val="0"/>
          <w:sz w:val="24"/>
          <w:szCs w:val="24"/>
        </w:rPr>
        <w:t>名称：</w:t>
      </w:r>
      <w:r>
        <w:rPr>
          <w:rFonts w:hint="eastAsia" w:cs="Arial" w:asciiTheme="minorEastAsia" w:hAnsiTheme="minorEastAsia" w:eastAsiaTheme="minorEastAsia"/>
          <w:kern w:val="0"/>
          <w:sz w:val="24"/>
          <w:szCs w:val="24"/>
          <w:lang w:eastAsia="zh-CN"/>
        </w:rPr>
        <w:t>江苏建诚工程咨询有限公司</w:t>
      </w:r>
    </w:p>
    <w:p w14:paraId="11A4D018">
      <w:pPr>
        <w:widowControl/>
        <w:shd w:val="clear" w:color="auto" w:fill="FFFFFF"/>
        <w:spacing w:line="360" w:lineRule="auto"/>
        <w:ind w:firstLine="238"/>
        <w:jc w:val="left"/>
        <w:rPr>
          <w:rFonts w:hint="eastAsia" w:cs="Arial" w:asciiTheme="minorEastAsia" w:hAnsiTheme="minorEastAsia" w:eastAsiaTheme="minorEastAsia"/>
          <w:kern w:val="0"/>
          <w:sz w:val="24"/>
          <w:szCs w:val="24"/>
        </w:rPr>
      </w:pPr>
      <w:r>
        <w:rPr>
          <w:rFonts w:hint="eastAsia" w:cs="Arial" w:asciiTheme="minorEastAsia" w:hAnsiTheme="minorEastAsia" w:eastAsiaTheme="minorEastAsia"/>
          <w:kern w:val="0"/>
          <w:sz w:val="24"/>
          <w:szCs w:val="24"/>
        </w:rPr>
        <w:t>地址：</w:t>
      </w:r>
      <w:r>
        <w:rPr>
          <w:rFonts w:hint="eastAsia" w:ascii="宋体" w:hAnsi="宋体" w:cs="宋体"/>
          <w:sz w:val="24"/>
          <w:lang w:eastAsia="zh-CN"/>
        </w:rPr>
        <w:t>南通市崇川区崇川路58号产业科技研究院9号楼601室</w:t>
      </w:r>
    </w:p>
    <w:p w14:paraId="7ACFD406">
      <w:pPr>
        <w:widowControl/>
        <w:shd w:val="clear" w:color="auto" w:fill="FFFFFF"/>
        <w:spacing w:line="360" w:lineRule="auto"/>
        <w:ind w:firstLine="238"/>
        <w:jc w:val="left"/>
        <w:rPr>
          <w:rFonts w:hint="default" w:cs="Arial" w:asciiTheme="minorEastAsia" w:hAnsiTheme="minorEastAsia" w:eastAsiaTheme="minorEastAsia"/>
          <w:kern w:val="0"/>
          <w:sz w:val="24"/>
          <w:szCs w:val="24"/>
          <w:lang w:val="en-US" w:eastAsia="zh-CN"/>
        </w:rPr>
      </w:pPr>
      <w:r>
        <w:rPr>
          <w:rFonts w:hint="eastAsia" w:cs="Arial" w:asciiTheme="minorEastAsia" w:hAnsiTheme="minorEastAsia" w:eastAsiaTheme="minorEastAsia"/>
          <w:kern w:val="0"/>
          <w:sz w:val="24"/>
          <w:szCs w:val="24"/>
        </w:rPr>
        <w:t>联系方式：</w:t>
      </w:r>
      <w:r>
        <w:rPr>
          <w:rFonts w:hint="eastAsia" w:cs="Arial" w:asciiTheme="minorEastAsia" w:hAnsiTheme="minorEastAsia" w:eastAsiaTheme="minorEastAsia"/>
          <w:kern w:val="0"/>
          <w:sz w:val="24"/>
          <w:szCs w:val="24"/>
          <w:lang w:val="en-US" w:eastAsia="zh-CN"/>
        </w:rPr>
        <w:t>15896245291</w:t>
      </w:r>
    </w:p>
    <w:p w14:paraId="1205E9F0">
      <w:pPr>
        <w:widowControl/>
        <w:shd w:val="clear" w:color="auto" w:fill="FFFFFF"/>
        <w:spacing w:line="360" w:lineRule="auto"/>
        <w:ind w:firstLine="238"/>
        <w:jc w:val="left"/>
        <w:rPr>
          <w:rFonts w:hint="eastAsia" w:cs="Arial" w:asciiTheme="minorEastAsia" w:hAnsiTheme="minorEastAsia" w:eastAsiaTheme="minorEastAsia"/>
          <w:kern w:val="0"/>
          <w:sz w:val="24"/>
          <w:szCs w:val="24"/>
        </w:rPr>
      </w:pPr>
      <w:r>
        <w:rPr>
          <w:rFonts w:hint="eastAsia" w:cs="Arial" w:asciiTheme="minorEastAsia" w:hAnsiTheme="minorEastAsia" w:eastAsiaTheme="minorEastAsia"/>
          <w:kern w:val="0"/>
          <w:sz w:val="24"/>
          <w:szCs w:val="24"/>
        </w:rPr>
        <w:t>3.项目联系方式：</w:t>
      </w:r>
    </w:p>
    <w:p w14:paraId="07EC4421">
      <w:pPr>
        <w:widowControl/>
        <w:shd w:val="clear" w:color="auto" w:fill="FFFFFF"/>
        <w:spacing w:line="360" w:lineRule="auto"/>
        <w:ind w:firstLine="238"/>
        <w:jc w:val="left"/>
        <w:rPr>
          <w:rFonts w:hint="default" w:cs="Arial" w:asciiTheme="minorEastAsia" w:hAnsiTheme="minorEastAsia" w:eastAsiaTheme="minorEastAsia"/>
          <w:kern w:val="0"/>
          <w:sz w:val="24"/>
          <w:szCs w:val="24"/>
          <w:lang w:val="en-US" w:eastAsia="zh-CN"/>
        </w:rPr>
      </w:pPr>
      <w:r>
        <w:rPr>
          <w:rFonts w:hint="eastAsia" w:cs="Arial" w:asciiTheme="minorEastAsia" w:hAnsiTheme="minorEastAsia" w:eastAsiaTheme="minorEastAsia"/>
          <w:kern w:val="0"/>
          <w:sz w:val="24"/>
          <w:szCs w:val="24"/>
        </w:rPr>
        <w:t>项目联系人：</w:t>
      </w:r>
      <w:r>
        <w:rPr>
          <w:rFonts w:hint="eastAsia" w:cs="Arial" w:asciiTheme="minorEastAsia" w:hAnsiTheme="minorEastAsia" w:eastAsiaTheme="minorEastAsia"/>
          <w:kern w:val="0"/>
          <w:sz w:val="24"/>
          <w:szCs w:val="24"/>
          <w:lang w:val="en-US" w:eastAsia="zh-CN"/>
        </w:rPr>
        <w:t>单女士</w:t>
      </w:r>
    </w:p>
    <w:p w14:paraId="0DFE5259">
      <w:pPr>
        <w:widowControl/>
        <w:shd w:val="clear" w:color="auto" w:fill="FFFFFF"/>
        <w:spacing w:line="360" w:lineRule="auto"/>
        <w:ind w:firstLine="238"/>
        <w:jc w:val="left"/>
        <w:rPr>
          <w:rFonts w:hint="default" w:cs="Arial" w:asciiTheme="minorEastAsia" w:hAnsiTheme="minorEastAsia" w:eastAsiaTheme="minorEastAsia"/>
          <w:kern w:val="0"/>
          <w:sz w:val="24"/>
          <w:szCs w:val="24"/>
          <w:lang w:val="en-US" w:eastAsia="zh-CN"/>
        </w:rPr>
      </w:pPr>
      <w:r>
        <w:rPr>
          <w:rFonts w:hint="eastAsia" w:cs="Arial" w:asciiTheme="minorEastAsia" w:hAnsiTheme="minorEastAsia" w:eastAsiaTheme="minorEastAsia"/>
          <w:kern w:val="0"/>
          <w:sz w:val="24"/>
          <w:szCs w:val="24"/>
        </w:rPr>
        <w:t>电话：</w:t>
      </w:r>
      <w:r>
        <w:rPr>
          <w:rFonts w:hint="eastAsia" w:cs="Arial" w:asciiTheme="minorEastAsia" w:hAnsiTheme="minorEastAsia" w:eastAsiaTheme="minorEastAsia"/>
          <w:kern w:val="0"/>
          <w:sz w:val="24"/>
          <w:szCs w:val="24"/>
          <w:lang w:val="en-US" w:eastAsia="zh-CN"/>
        </w:rPr>
        <w:t>15896245291</w:t>
      </w:r>
    </w:p>
    <w:p w14:paraId="70A9E830">
      <w:pPr>
        <w:pStyle w:val="2"/>
        <w:keepNext w:val="0"/>
        <w:keepLines w:val="0"/>
        <w:snapToGrid w:val="0"/>
        <w:spacing w:before="0" w:after="0" w:line="360" w:lineRule="auto"/>
        <w:jc w:val="center"/>
        <w:rPr>
          <w:rFonts w:hint="eastAsia" w:ascii="宋体" w:hAnsi="宋体" w:cs="宋体"/>
          <w:w w:val="80"/>
          <w:szCs w:val="44"/>
        </w:rPr>
      </w:pPr>
    </w:p>
    <w:p w14:paraId="413D5AB2">
      <w:pPr>
        <w:pStyle w:val="2"/>
        <w:keepNext w:val="0"/>
        <w:keepLines w:val="0"/>
        <w:snapToGrid w:val="0"/>
        <w:spacing w:before="0" w:after="0" w:line="360" w:lineRule="auto"/>
        <w:jc w:val="center"/>
        <w:rPr>
          <w:rFonts w:hint="eastAsia" w:ascii="宋体" w:hAnsi="宋体" w:cs="宋体"/>
          <w:w w:val="80"/>
          <w:szCs w:val="44"/>
        </w:rPr>
      </w:pPr>
    </w:p>
    <w:p w14:paraId="69CD2FCF">
      <w:pPr>
        <w:pStyle w:val="2"/>
        <w:keepNext w:val="0"/>
        <w:keepLines w:val="0"/>
        <w:snapToGrid w:val="0"/>
        <w:spacing w:before="0" w:after="0" w:line="360" w:lineRule="auto"/>
        <w:jc w:val="center"/>
        <w:rPr>
          <w:rFonts w:hint="eastAsia" w:ascii="宋体" w:hAnsi="宋体" w:cs="宋体"/>
          <w:w w:val="80"/>
          <w:szCs w:val="44"/>
        </w:rPr>
      </w:pPr>
    </w:p>
    <w:p w14:paraId="7FB00D89">
      <w:pPr>
        <w:pStyle w:val="2"/>
        <w:keepNext w:val="0"/>
        <w:keepLines w:val="0"/>
        <w:snapToGrid w:val="0"/>
        <w:spacing w:before="0" w:after="0" w:line="360" w:lineRule="auto"/>
        <w:jc w:val="center"/>
        <w:rPr>
          <w:rFonts w:hint="eastAsia" w:ascii="宋体" w:hAnsi="宋体" w:cs="宋体"/>
          <w:w w:val="80"/>
          <w:szCs w:val="44"/>
        </w:rPr>
      </w:pPr>
    </w:p>
    <w:p w14:paraId="20042BD8">
      <w:pPr>
        <w:pStyle w:val="2"/>
        <w:keepNext w:val="0"/>
        <w:keepLines w:val="0"/>
        <w:snapToGrid w:val="0"/>
        <w:spacing w:before="0" w:after="0" w:line="360" w:lineRule="auto"/>
        <w:jc w:val="center"/>
        <w:rPr>
          <w:rFonts w:hint="eastAsia" w:ascii="宋体" w:hAnsi="宋体" w:cs="宋体"/>
          <w:w w:val="80"/>
          <w:szCs w:val="44"/>
        </w:rPr>
      </w:pPr>
    </w:p>
    <w:p w14:paraId="5B12C6AC">
      <w:pPr>
        <w:rPr>
          <w:rFonts w:hint="eastAsia" w:ascii="宋体" w:hAnsi="宋体" w:cs="宋体"/>
          <w:w w:val="80"/>
          <w:szCs w:val="44"/>
        </w:rPr>
      </w:pPr>
      <w:r>
        <w:rPr>
          <w:rFonts w:hint="eastAsia" w:ascii="宋体" w:hAnsi="宋体" w:cs="宋体"/>
          <w:w w:val="80"/>
          <w:szCs w:val="44"/>
        </w:rPr>
        <w:br w:type="page"/>
      </w:r>
    </w:p>
    <w:p w14:paraId="7A5CA014">
      <w:pPr>
        <w:pStyle w:val="2"/>
        <w:keepNext w:val="0"/>
        <w:keepLines w:val="0"/>
        <w:snapToGrid w:val="0"/>
        <w:spacing w:before="0" w:after="0" w:line="360" w:lineRule="auto"/>
        <w:jc w:val="center"/>
        <w:rPr>
          <w:rFonts w:ascii="宋体" w:cs="宋体"/>
          <w:w w:val="80"/>
          <w:szCs w:val="44"/>
        </w:rPr>
      </w:pPr>
      <w:r>
        <w:rPr>
          <w:rFonts w:hint="eastAsia" w:ascii="宋体" w:hAnsi="宋体" w:cs="宋体"/>
          <w:w w:val="80"/>
          <w:szCs w:val="44"/>
        </w:rPr>
        <w:t>第二章</w:t>
      </w:r>
      <w:r>
        <w:rPr>
          <w:rFonts w:ascii="宋体" w:hAnsi="宋体" w:cs="宋体"/>
          <w:w w:val="80"/>
          <w:szCs w:val="44"/>
        </w:rPr>
        <w:t xml:space="preserve">  </w:t>
      </w:r>
      <w:bookmarkEnd w:id="11"/>
      <w:bookmarkEnd w:id="12"/>
      <w:bookmarkEnd w:id="13"/>
      <w:bookmarkEnd w:id="14"/>
      <w:bookmarkEnd w:id="15"/>
      <w:bookmarkEnd w:id="16"/>
      <w:bookmarkEnd w:id="17"/>
      <w:bookmarkEnd w:id="18"/>
      <w:bookmarkEnd w:id="19"/>
      <w:bookmarkEnd w:id="20"/>
      <w:r>
        <w:rPr>
          <w:rFonts w:hint="eastAsia" w:ascii="宋体" w:hAnsi="宋体" w:cs="宋体"/>
          <w:w w:val="80"/>
          <w:szCs w:val="44"/>
        </w:rPr>
        <w:t>磋商须知</w:t>
      </w:r>
      <w:bookmarkEnd w:id="21"/>
    </w:p>
    <w:p w14:paraId="4E76192C">
      <w:pPr>
        <w:snapToGrid w:val="0"/>
        <w:spacing w:line="360" w:lineRule="auto"/>
        <w:ind w:firstLine="482" w:firstLineChars="200"/>
        <w:outlineLvl w:val="1"/>
        <w:rPr>
          <w:rFonts w:hint="eastAsia" w:ascii="宋体" w:hAnsi="宋体" w:cs="宋体"/>
          <w:b/>
          <w:bCs/>
          <w:sz w:val="24"/>
          <w:szCs w:val="24"/>
        </w:rPr>
      </w:pPr>
      <w:bookmarkStart w:id="24" w:name="_Toc521203419"/>
      <w:bookmarkStart w:id="25" w:name="_Toc94544745"/>
      <w:bookmarkStart w:id="26" w:name="_Toc94585341"/>
      <w:bookmarkStart w:id="27" w:name="_Toc521201598"/>
      <w:bookmarkStart w:id="28" w:name="_Toc11500281"/>
      <w:bookmarkStart w:id="29" w:name="_Toc11554640"/>
      <w:bookmarkStart w:id="30" w:name="_Toc8895740"/>
      <w:bookmarkStart w:id="31" w:name="_Toc94544871"/>
      <w:bookmarkStart w:id="32" w:name="_Toc12670504"/>
      <w:bookmarkStart w:id="33" w:name="_Toc11499585"/>
      <w:r>
        <w:rPr>
          <w:rFonts w:hint="eastAsia" w:ascii="宋体" w:hAnsi="宋体" w:cs="宋体"/>
          <w:b/>
          <w:bCs/>
          <w:sz w:val="24"/>
          <w:szCs w:val="24"/>
        </w:rPr>
        <w:t>一、说明</w:t>
      </w:r>
    </w:p>
    <w:p w14:paraId="23B09B35">
      <w:pPr>
        <w:snapToGrid w:val="0"/>
        <w:spacing w:line="360" w:lineRule="auto"/>
        <w:ind w:firstLine="480" w:firstLineChars="200"/>
        <w:rPr>
          <w:rFonts w:hint="eastAsia" w:ascii="宋体" w:hAnsi="宋体" w:cs="宋体"/>
          <w:bCs/>
          <w:sz w:val="24"/>
          <w:szCs w:val="24"/>
        </w:rPr>
      </w:pPr>
      <w:r>
        <w:rPr>
          <w:rFonts w:ascii="宋体" w:hAnsi="宋体" w:cs="宋体"/>
          <w:bCs/>
          <w:sz w:val="24"/>
          <w:szCs w:val="24"/>
        </w:rPr>
        <w:t>1</w:t>
      </w:r>
      <w:r>
        <w:rPr>
          <w:rFonts w:hint="eastAsia" w:ascii="宋体" w:hAnsi="宋体" w:cs="宋体"/>
          <w:bCs/>
          <w:sz w:val="24"/>
          <w:szCs w:val="24"/>
        </w:rPr>
        <w:t>、本竞争性磋商文件仅适用于采购人组织的竞争性磋商采购活动。</w:t>
      </w:r>
    </w:p>
    <w:p w14:paraId="493EFB26">
      <w:pPr>
        <w:snapToGrid w:val="0"/>
        <w:spacing w:line="360" w:lineRule="auto"/>
        <w:ind w:firstLine="480" w:firstLineChars="200"/>
        <w:rPr>
          <w:rFonts w:hint="eastAsia" w:ascii="宋体" w:hAnsi="宋体" w:cs="宋体"/>
          <w:bCs/>
          <w:sz w:val="24"/>
          <w:szCs w:val="24"/>
        </w:rPr>
      </w:pPr>
      <w:r>
        <w:rPr>
          <w:rFonts w:ascii="宋体" w:hAnsi="宋体" w:cs="宋体"/>
          <w:bCs/>
          <w:sz w:val="24"/>
          <w:szCs w:val="24"/>
        </w:rPr>
        <w:t>2</w:t>
      </w:r>
      <w:r>
        <w:rPr>
          <w:rFonts w:hint="eastAsia" w:ascii="宋体" w:hAnsi="宋体" w:cs="宋体"/>
          <w:bCs/>
          <w:sz w:val="24"/>
          <w:szCs w:val="24"/>
        </w:rPr>
        <w:t>、竞争性磋商活动及因本次磋商产生的合同受中国法律制约和保护。</w:t>
      </w:r>
    </w:p>
    <w:p w14:paraId="1035B1CE">
      <w:pPr>
        <w:snapToGrid w:val="0"/>
        <w:spacing w:line="360" w:lineRule="auto"/>
        <w:ind w:firstLine="480" w:firstLineChars="200"/>
        <w:rPr>
          <w:rFonts w:hint="eastAsia" w:ascii="宋体" w:hAnsi="宋体" w:cs="宋体"/>
          <w:bCs/>
          <w:sz w:val="24"/>
          <w:szCs w:val="24"/>
        </w:rPr>
      </w:pPr>
      <w:r>
        <w:rPr>
          <w:rFonts w:ascii="宋体" w:hAnsi="宋体" w:cs="宋体"/>
          <w:bCs/>
          <w:sz w:val="24"/>
          <w:szCs w:val="24"/>
        </w:rPr>
        <w:t>3</w:t>
      </w:r>
      <w:r>
        <w:rPr>
          <w:rFonts w:hint="eastAsia" w:ascii="宋体" w:hAnsi="宋体" w:cs="宋体"/>
          <w:bCs/>
          <w:sz w:val="24"/>
          <w:szCs w:val="24"/>
        </w:rPr>
        <w:t>、竞争性磋商文件的解释权属于采购人。</w:t>
      </w:r>
    </w:p>
    <w:p w14:paraId="76F2ECDF">
      <w:pPr>
        <w:snapToGrid w:val="0"/>
        <w:spacing w:line="360" w:lineRule="auto"/>
        <w:ind w:firstLine="480" w:firstLineChars="200"/>
        <w:rPr>
          <w:rFonts w:hint="eastAsia" w:ascii="宋体" w:hAnsi="宋体" w:cs="宋体"/>
          <w:sz w:val="24"/>
          <w:szCs w:val="24"/>
        </w:rPr>
      </w:pPr>
      <w:r>
        <w:rPr>
          <w:rFonts w:ascii="宋体" w:hAnsi="宋体" w:cs="宋体"/>
          <w:sz w:val="24"/>
          <w:szCs w:val="24"/>
        </w:rPr>
        <w:t>4</w:t>
      </w:r>
      <w:r>
        <w:rPr>
          <w:rFonts w:hint="eastAsia" w:ascii="宋体" w:hAnsi="宋体" w:cs="宋体"/>
          <w:sz w:val="24"/>
          <w:szCs w:val="24"/>
        </w:rPr>
        <w:t>、供应商下载磋商文件后，应仔细检查磋商文件的所有内容。如内容中有页码短缺、资格要求以及任何设置有不合理的条件对供应商实行差别待遇或者歧视待遇的，应在磋商文件发布后的</w:t>
      </w:r>
      <w:r>
        <w:rPr>
          <w:rFonts w:ascii="宋体" w:hAnsi="宋体" w:cs="宋体"/>
          <w:sz w:val="24"/>
          <w:szCs w:val="24"/>
        </w:rPr>
        <w:t>3</w:t>
      </w:r>
      <w:r>
        <w:rPr>
          <w:rFonts w:hint="eastAsia" w:ascii="宋体" w:hAnsi="宋体" w:cs="宋体"/>
          <w:sz w:val="24"/>
          <w:szCs w:val="24"/>
        </w:rPr>
        <w:t>日内，以书面形式向代理机构提出询问或疑问，未在规定的时间内提出询问或疑问的，视同理解并接受本磋商文件的所有内容，因此引起的损失由供应商自负，而且供应商不得在磋商结束后针对磋商文件的所有内容提出质疑事项。</w:t>
      </w:r>
      <w:r>
        <w:rPr>
          <w:rFonts w:hint="eastAsia" w:ascii="宋体" w:hAnsi="宋体" w:cs="宋体"/>
          <w:b/>
          <w:sz w:val="24"/>
          <w:szCs w:val="24"/>
        </w:rPr>
        <w:t>非书面形式的不作为日后质疑提出的依据。</w:t>
      </w:r>
    </w:p>
    <w:p w14:paraId="60761A53">
      <w:pPr>
        <w:snapToGrid w:val="0"/>
        <w:spacing w:line="360" w:lineRule="auto"/>
        <w:ind w:firstLine="480" w:firstLineChars="200"/>
        <w:rPr>
          <w:rFonts w:hint="eastAsia" w:ascii="宋体" w:hAnsi="宋体" w:cs="宋体"/>
          <w:sz w:val="24"/>
          <w:szCs w:val="24"/>
        </w:rPr>
      </w:pPr>
      <w:r>
        <w:rPr>
          <w:rFonts w:ascii="宋体" w:hAnsi="宋体" w:cs="宋体"/>
          <w:sz w:val="24"/>
          <w:szCs w:val="24"/>
        </w:rPr>
        <w:t>5</w:t>
      </w:r>
      <w:r>
        <w:rPr>
          <w:rFonts w:hint="eastAsia" w:ascii="宋体" w:hAnsi="宋体" w:cs="宋体"/>
          <w:sz w:val="24"/>
          <w:szCs w:val="24"/>
        </w:rPr>
        <w:t>、供应商应认真审阅磋商文件中所有的事项、格式、条款和规范要求等，如果供应商没有按照磋商文件要求提交响应文件，或者响应文件没有对磋商文件做出实质性响应，将被拒绝参与项目的磋商。</w:t>
      </w:r>
    </w:p>
    <w:p w14:paraId="2DDCD0F9">
      <w:pPr>
        <w:snapToGrid w:val="0"/>
        <w:spacing w:line="360" w:lineRule="auto"/>
        <w:ind w:firstLine="482" w:firstLineChars="200"/>
        <w:outlineLvl w:val="1"/>
        <w:rPr>
          <w:rFonts w:hint="eastAsia" w:ascii="宋体" w:hAnsi="宋体" w:cs="宋体"/>
          <w:b/>
          <w:sz w:val="24"/>
          <w:szCs w:val="24"/>
        </w:rPr>
      </w:pPr>
      <w:r>
        <w:rPr>
          <w:rFonts w:hint="eastAsia" w:ascii="宋体" w:hAnsi="宋体" w:cs="宋体"/>
          <w:b/>
          <w:bCs/>
          <w:sz w:val="24"/>
          <w:szCs w:val="24"/>
        </w:rPr>
        <w:t>二、</w:t>
      </w:r>
      <w:r>
        <w:rPr>
          <w:rFonts w:hint="eastAsia" w:ascii="宋体" w:hAnsi="宋体" w:cs="宋体"/>
          <w:b/>
          <w:sz w:val="24"/>
          <w:szCs w:val="24"/>
        </w:rPr>
        <w:t>磋商文件的澄清、修改、答疑</w:t>
      </w:r>
    </w:p>
    <w:p w14:paraId="0B49ACBD">
      <w:pPr>
        <w:snapToGrid w:val="0"/>
        <w:spacing w:line="360" w:lineRule="auto"/>
        <w:ind w:firstLine="480" w:firstLineChars="200"/>
        <w:rPr>
          <w:rFonts w:hint="eastAsia" w:ascii="宋体" w:hAnsi="宋体" w:cs="宋体"/>
          <w:sz w:val="24"/>
          <w:szCs w:val="24"/>
        </w:rPr>
      </w:pPr>
      <w:r>
        <w:rPr>
          <w:rFonts w:ascii="宋体" w:hAnsi="宋体" w:cs="宋体"/>
          <w:sz w:val="24"/>
          <w:szCs w:val="24"/>
        </w:rPr>
        <w:t>1</w:t>
      </w:r>
      <w:r>
        <w:rPr>
          <w:rFonts w:hint="eastAsia" w:ascii="宋体" w:hAnsi="宋体" w:cs="宋体"/>
          <w:sz w:val="24"/>
          <w:szCs w:val="24"/>
        </w:rPr>
        <w:t>、代理机构有权对发出的磋商文件进行必要的澄清、修改或补充。</w:t>
      </w:r>
    </w:p>
    <w:p w14:paraId="24747EB1">
      <w:pPr>
        <w:widowControl/>
        <w:shd w:val="clear" w:color="auto" w:fill="FFFFFF"/>
        <w:spacing w:line="360" w:lineRule="auto"/>
        <w:ind w:firstLine="480" w:firstLineChars="200"/>
        <w:jc w:val="left"/>
        <w:rPr>
          <w:rFonts w:hint="eastAsia" w:cs="Arial" w:asciiTheme="minorEastAsia" w:hAnsiTheme="minorEastAsia" w:eastAsiaTheme="minorEastAsia"/>
          <w:kern w:val="0"/>
          <w:sz w:val="24"/>
          <w:szCs w:val="24"/>
          <w:highlight w:val="none"/>
        </w:rPr>
      </w:pPr>
      <w:r>
        <w:rPr>
          <w:rFonts w:ascii="宋体" w:hAnsi="宋体" w:cs="宋体"/>
          <w:sz w:val="24"/>
          <w:szCs w:val="24"/>
        </w:rPr>
        <w:t>2</w:t>
      </w:r>
      <w:r>
        <w:rPr>
          <w:rFonts w:hint="eastAsia" w:ascii="宋体" w:hAnsi="宋体" w:cs="宋体"/>
          <w:sz w:val="24"/>
          <w:szCs w:val="24"/>
        </w:rPr>
        <w:t>、磋商文件的澄清、修改、补充等内容均以书面明确的形式发布，并</w:t>
      </w:r>
      <w:r>
        <w:rPr>
          <w:rFonts w:hint="eastAsia" w:ascii="宋体" w:hAnsi="宋体" w:cs="宋体"/>
          <w:sz w:val="24"/>
          <w:szCs w:val="24"/>
          <w:lang w:val="en-US" w:eastAsia="zh-CN"/>
        </w:rPr>
        <w:t>以</w:t>
      </w:r>
      <w:r>
        <w:rPr>
          <w:rFonts w:hint="eastAsia" w:ascii="宋体" w:hAnsi="宋体" w:cs="宋体"/>
          <w:sz w:val="24"/>
          <w:szCs w:val="24"/>
          <w:highlight w:val="none"/>
          <w:lang w:val="en-US" w:eastAsia="zh-CN"/>
        </w:rPr>
        <w:t>“南通市濠河景区官网-景区公告栏”</w:t>
      </w:r>
      <w:r>
        <w:rPr>
          <w:rFonts w:hint="eastAsia" w:ascii="宋体" w:hAnsi="宋体" w:cs="宋体"/>
          <w:sz w:val="24"/>
          <w:szCs w:val="24"/>
          <w:highlight w:val="none"/>
        </w:rPr>
        <w:t>发布的信息为准。</w:t>
      </w:r>
    </w:p>
    <w:p w14:paraId="242D1056">
      <w:pPr>
        <w:snapToGrid w:val="0"/>
        <w:spacing w:line="360" w:lineRule="auto"/>
        <w:ind w:firstLine="480" w:firstLineChars="200"/>
        <w:rPr>
          <w:rFonts w:hint="eastAsia" w:ascii="宋体" w:hAnsi="宋体" w:cs="宋体"/>
          <w:sz w:val="24"/>
          <w:szCs w:val="24"/>
        </w:rPr>
      </w:pPr>
      <w:r>
        <w:rPr>
          <w:rFonts w:ascii="宋体" w:hAnsi="宋体" w:cs="宋体"/>
          <w:sz w:val="24"/>
          <w:szCs w:val="24"/>
        </w:rPr>
        <w:t>3</w:t>
      </w:r>
      <w:r>
        <w:rPr>
          <w:rFonts w:hint="eastAsia" w:ascii="宋体" w:hAnsi="宋体" w:cs="宋体"/>
          <w:sz w:val="24"/>
          <w:szCs w:val="24"/>
        </w:rPr>
        <w:t>、代理机构对磋商文件的澄清、修改将构成磋商文件的一部分，对响应磋商的供应商具有约束力。</w:t>
      </w:r>
    </w:p>
    <w:p w14:paraId="6FD88A62">
      <w:pPr>
        <w:snapToGrid w:val="0"/>
        <w:spacing w:line="360" w:lineRule="auto"/>
        <w:ind w:firstLine="480" w:firstLineChars="200"/>
        <w:rPr>
          <w:rFonts w:hint="eastAsia" w:ascii="宋体" w:hAnsi="宋体" w:cs="宋体"/>
          <w:sz w:val="24"/>
          <w:szCs w:val="24"/>
        </w:rPr>
      </w:pPr>
      <w:r>
        <w:rPr>
          <w:rFonts w:ascii="宋体" w:hAnsi="宋体" w:cs="宋体"/>
          <w:sz w:val="24"/>
          <w:szCs w:val="24"/>
        </w:rPr>
        <w:t>4</w:t>
      </w:r>
      <w:r>
        <w:rPr>
          <w:rFonts w:hint="eastAsia" w:ascii="宋体" w:hAnsi="宋体" w:cs="宋体"/>
          <w:sz w:val="24"/>
          <w:szCs w:val="24"/>
        </w:rPr>
        <w:t>、澄清或者修改的内容可能影响到响应文件编制的，代理机构将在提交响应文件接收截止之日</w:t>
      </w:r>
      <w:r>
        <w:rPr>
          <w:rFonts w:ascii="宋体" w:hAnsi="宋体" w:cs="宋体"/>
          <w:sz w:val="24"/>
          <w:szCs w:val="24"/>
        </w:rPr>
        <w:t>5</w:t>
      </w:r>
      <w:r>
        <w:rPr>
          <w:rFonts w:hint="eastAsia" w:ascii="宋体" w:hAnsi="宋体" w:cs="宋体"/>
          <w:sz w:val="24"/>
          <w:szCs w:val="24"/>
        </w:rPr>
        <w:t>日前，发布澄清或者修改公告，不足</w:t>
      </w:r>
      <w:r>
        <w:rPr>
          <w:rFonts w:ascii="宋体" w:hAnsi="宋体" w:cs="宋体"/>
          <w:sz w:val="24"/>
          <w:szCs w:val="24"/>
        </w:rPr>
        <w:t>5</w:t>
      </w:r>
      <w:r>
        <w:rPr>
          <w:rFonts w:hint="eastAsia" w:ascii="宋体" w:hAnsi="宋体" w:cs="宋体"/>
          <w:sz w:val="24"/>
          <w:szCs w:val="24"/>
        </w:rPr>
        <w:t>日的，当顺延提交响应文件接收截止时间。</w:t>
      </w:r>
    </w:p>
    <w:p w14:paraId="6141B4F4">
      <w:pPr>
        <w:snapToGrid w:val="0"/>
        <w:spacing w:line="360" w:lineRule="auto"/>
        <w:ind w:firstLine="480" w:firstLineChars="200"/>
        <w:rPr>
          <w:rFonts w:hint="eastAsia" w:ascii="宋体" w:hAnsi="宋体" w:cs="宋体"/>
          <w:sz w:val="24"/>
          <w:szCs w:val="24"/>
        </w:rPr>
      </w:pPr>
      <w:r>
        <w:rPr>
          <w:rFonts w:ascii="宋体" w:hAnsi="宋体" w:cs="宋体"/>
          <w:sz w:val="24"/>
          <w:szCs w:val="24"/>
        </w:rPr>
        <w:t>5</w:t>
      </w:r>
      <w:r>
        <w:rPr>
          <w:rFonts w:hint="eastAsia" w:ascii="宋体" w:hAnsi="宋体" w:cs="宋体"/>
          <w:sz w:val="24"/>
          <w:szCs w:val="24"/>
        </w:rPr>
        <w:t>、除非代理机构以书面的形式对磋商文件作出澄清、修改及补充，供应商对涉及磋商文件的任何推论、理解和结论所造成的结果，均由供应商自负。</w:t>
      </w:r>
    </w:p>
    <w:p w14:paraId="30C7EF73">
      <w:pPr>
        <w:snapToGrid w:val="0"/>
        <w:spacing w:line="360" w:lineRule="auto"/>
        <w:ind w:firstLine="480" w:firstLineChars="200"/>
        <w:rPr>
          <w:rFonts w:hint="eastAsia" w:ascii="宋体" w:hAnsi="宋体" w:cs="宋体"/>
          <w:sz w:val="24"/>
          <w:szCs w:val="24"/>
        </w:rPr>
      </w:pPr>
      <w:r>
        <w:rPr>
          <w:rFonts w:ascii="宋体" w:hAnsi="宋体" w:cs="宋体"/>
          <w:sz w:val="24"/>
          <w:szCs w:val="24"/>
        </w:rPr>
        <w:t>6</w:t>
      </w:r>
      <w:r>
        <w:rPr>
          <w:rFonts w:hint="eastAsia" w:ascii="宋体" w:hAnsi="宋体" w:cs="宋体"/>
          <w:sz w:val="24"/>
          <w:szCs w:val="24"/>
        </w:rPr>
        <w:t>、采购单位视情组织答疑会。如有产生答疑且对磋商文件内容有修改，代理机构将按照本须知有关规定，以补充通知（公告）的方式发出。</w:t>
      </w:r>
    </w:p>
    <w:p w14:paraId="0139DD75">
      <w:pPr>
        <w:snapToGrid w:val="0"/>
        <w:spacing w:line="360" w:lineRule="auto"/>
        <w:ind w:firstLine="482" w:firstLineChars="200"/>
        <w:outlineLvl w:val="1"/>
        <w:rPr>
          <w:rFonts w:ascii="宋体"/>
          <w:b/>
          <w:bCs/>
          <w:sz w:val="24"/>
          <w:szCs w:val="24"/>
        </w:rPr>
      </w:pPr>
      <w:r>
        <w:rPr>
          <w:rFonts w:hint="eastAsia" w:ascii="宋体" w:hAnsi="宋体" w:cs="宋体"/>
          <w:b/>
          <w:bCs/>
          <w:sz w:val="24"/>
          <w:szCs w:val="24"/>
        </w:rPr>
        <w:t>三、磋商项目涉及到的现场勘察</w:t>
      </w:r>
    </w:p>
    <w:p w14:paraId="23F17A58">
      <w:pPr>
        <w:spacing w:line="360" w:lineRule="auto"/>
        <w:ind w:firstLine="484" w:firstLineChars="202"/>
        <w:rPr>
          <w:rFonts w:ascii="宋体"/>
          <w:sz w:val="24"/>
          <w:szCs w:val="24"/>
        </w:rPr>
      </w:pPr>
      <w:r>
        <w:rPr>
          <w:rFonts w:ascii="宋体" w:hAnsi="宋体" w:cs="宋体"/>
          <w:sz w:val="24"/>
          <w:szCs w:val="24"/>
        </w:rPr>
        <w:t>1</w:t>
      </w:r>
      <w:r>
        <w:rPr>
          <w:rFonts w:hint="eastAsia" w:ascii="宋体" w:hAnsi="宋体" w:cs="宋体"/>
          <w:sz w:val="24"/>
          <w:szCs w:val="24"/>
        </w:rPr>
        <w:t>、磋商文件所提供的项目相关数据仅做参考，根据自身需要，供应商可在磋商文件递交之日前对有关现场和周围环境进行勘察，以获取编制响应文件和签署合同所需的信息。勘察现场所发生的费用由供应商自己承担。</w:t>
      </w:r>
    </w:p>
    <w:p w14:paraId="01EF353A">
      <w:pPr>
        <w:spacing w:line="360" w:lineRule="auto"/>
        <w:ind w:firstLine="484" w:firstLineChars="202"/>
        <w:rPr>
          <w:rFonts w:ascii="宋体"/>
          <w:sz w:val="24"/>
          <w:szCs w:val="24"/>
        </w:rPr>
      </w:pPr>
      <w:r>
        <w:rPr>
          <w:rFonts w:ascii="宋体" w:hAnsi="宋体" w:cs="宋体"/>
          <w:sz w:val="24"/>
          <w:szCs w:val="24"/>
        </w:rPr>
        <w:t>2</w:t>
      </w:r>
      <w:r>
        <w:rPr>
          <w:rFonts w:hint="eastAsia" w:ascii="宋体" w:hAnsi="宋体" w:cs="宋体"/>
          <w:sz w:val="24"/>
          <w:szCs w:val="24"/>
        </w:rPr>
        <w:t>、采购单位向供应商提供的有关现场的资料和数据，是采购单位现有的并认为能使供应商可利用的资料。采购人对供应商由此而做出的推论、理解和结论概不负责。</w:t>
      </w:r>
    </w:p>
    <w:p w14:paraId="50D993FA">
      <w:pPr>
        <w:spacing w:line="360" w:lineRule="auto"/>
        <w:ind w:firstLine="484" w:firstLineChars="202"/>
        <w:rPr>
          <w:rFonts w:ascii="宋体"/>
          <w:sz w:val="24"/>
          <w:szCs w:val="24"/>
        </w:rPr>
      </w:pPr>
      <w:r>
        <w:rPr>
          <w:rFonts w:ascii="宋体" w:hAnsi="宋体" w:cs="宋体"/>
          <w:sz w:val="24"/>
          <w:szCs w:val="24"/>
        </w:rPr>
        <w:t>3</w:t>
      </w:r>
      <w:r>
        <w:rPr>
          <w:rFonts w:hint="eastAsia" w:ascii="宋体" w:hAnsi="宋体" w:cs="宋体"/>
          <w:sz w:val="24"/>
          <w:szCs w:val="24"/>
        </w:rPr>
        <w:t>、经采购人允许，供应商可为勘察目的进入采购人的项目现场，但供应商不得因此使采购人承担有关的责任和蒙受损失。供应商应承担勘察现场的责任和风险。</w:t>
      </w:r>
    </w:p>
    <w:p w14:paraId="460EABDC">
      <w:pPr>
        <w:spacing w:line="360" w:lineRule="auto"/>
        <w:ind w:firstLine="484" w:firstLineChars="202"/>
        <w:rPr>
          <w:sz w:val="24"/>
          <w:szCs w:val="24"/>
        </w:rPr>
      </w:pPr>
      <w:r>
        <w:rPr>
          <w:rFonts w:ascii="宋体" w:hAnsi="宋体" w:cs="宋体"/>
          <w:sz w:val="24"/>
          <w:szCs w:val="24"/>
        </w:rPr>
        <w:t>4</w:t>
      </w:r>
      <w:r>
        <w:rPr>
          <w:rFonts w:hint="eastAsia" w:ascii="宋体" w:hAnsi="宋体" w:cs="宋体"/>
          <w:sz w:val="24"/>
          <w:szCs w:val="24"/>
        </w:rPr>
        <w:t>、供应商应认真踏勘现场。在现场勘察时，熟悉供货及安装现场、现场周围交通道路等情况，以获得一切可能影响其投标的直接资料。供应商成交后，不得以不完全了解现场情况为理由而向采购人提出任何索赔的要求，对此采购人不承担任何责任并将不作任何答复与考虑。</w:t>
      </w:r>
    </w:p>
    <w:p w14:paraId="3BE3FB67">
      <w:pPr>
        <w:snapToGrid w:val="0"/>
        <w:spacing w:line="360" w:lineRule="auto"/>
        <w:ind w:firstLine="482" w:firstLineChars="200"/>
        <w:outlineLvl w:val="1"/>
        <w:rPr>
          <w:rFonts w:hint="eastAsia" w:ascii="宋体" w:hAnsi="宋体" w:cs="宋体"/>
          <w:b/>
          <w:sz w:val="24"/>
          <w:szCs w:val="24"/>
        </w:rPr>
      </w:pPr>
      <w:r>
        <w:rPr>
          <w:rFonts w:hint="eastAsia" w:ascii="宋体" w:hAnsi="宋体" w:cs="宋体"/>
          <w:b/>
          <w:sz w:val="24"/>
          <w:szCs w:val="24"/>
        </w:rPr>
        <w:t>四、响应文件的编制及装订</w:t>
      </w:r>
    </w:p>
    <w:p w14:paraId="34306826">
      <w:pPr>
        <w:spacing w:line="360" w:lineRule="auto"/>
        <w:ind w:firstLine="484" w:firstLineChars="202"/>
        <w:rPr>
          <w:rFonts w:hint="eastAsia" w:ascii="宋体" w:hAnsi="宋体" w:cs="宋体"/>
          <w:sz w:val="24"/>
          <w:szCs w:val="24"/>
        </w:rPr>
      </w:pPr>
      <w:r>
        <w:rPr>
          <w:rFonts w:hint="eastAsia" w:ascii="宋体" w:hAnsi="宋体" w:cs="宋体"/>
          <w:sz w:val="24"/>
          <w:szCs w:val="24"/>
        </w:rPr>
        <w:t>1、供应商按磋商文件要求编写响应文件，并牢固装订成册。响应文件均需采用</w:t>
      </w:r>
      <w:r>
        <w:rPr>
          <w:rFonts w:ascii="宋体" w:hAnsi="宋体" w:cs="宋体"/>
          <w:sz w:val="24"/>
          <w:szCs w:val="24"/>
        </w:rPr>
        <w:t>A4</w:t>
      </w:r>
      <w:r>
        <w:rPr>
          <w:rFonts w:hint="eastAsia" w:ascii="宋体" w:hAnsi="宋体" w:cs="宋体"/>
          <w:sz w:val="24"/>
          <w:szCs w:val="24"/>
        </w:rPr>
        <w:t>纸（图纸等除外），响应文件不得行间插字、涂改、增删，如修改错漏处，须经签署响应文件的投标人法定代表人或其委托的代理人（以下称被授权人）签字（或盖章）并加盖公章。</w:t>
      </w:r>
    </w:p>
    <w:p w14:paraId="40184974">
      <w:pPr>
        <w:spacing w:line="480" w:lineRule="exact"/>
        <w:ind w:firstLine="484" w:firstLineChars="202"/>
        <w:rPr>
          <w:rFonts w:hint="eastAsia" w:ascii="宋体" w:hAnsi="宋体" w:cs="宋体"/>
          <w:sz w:val="24"/>
          <w:szCs w:val="24"/>
        </w:rPr>
      </w:pPr>
      <w:r>
        <w:rPr>
          <w:rFonts w:hint="eastAsia" w:ascii="宋体" w:hAnsi="宋体" w:cs="宋体"/>
          <w:sz w:val="24"/>
          <w:szCs w:val="24"/>
        </w:rPr>
        <w:t>2、投标有效期为采购人规定的响应文件提交截止时间后</w:t>
      </w:r>
      <w:r>
        <w:rPr>
          <w:rFonts w:hint="eastAsia" w:ascii="宋体" w:hAnsi="宋体" w:cs="宋体"/>
          <w:sz w:val="24"/>
          <w:szCs w:val="24"/>
          <w:u w:val="single"/>
        </w:rPr>
        <w:t>六十（60）天</w:t>
      </w:r>
      <w:r>
        <w:rPr>
          <w:rFonts w:hint="eastAsia" w:ascii="宋体" w:hAnsi="宋体" w:cs="宋体"/>
          <w:sz w:val="24"/>
          <w:szCs w:val="24"/>
        </w:rPr>
        <w:t>。投标有效期比规定短的将被视为非实质性投标而予以拒绝。</w:t>
      </w:r>
    </w:p>
    <w:p w14:paraId="7EC6C433">
      <w:pPr>
        <w:spacing w:line="480" w:lineRule="exact"/>
        <w:ind w:firstLine="487" w:firstLineChars="202"/>
        <w:rPr>
          <w:rFonts w:hint="eastAsia" w:ascii="宋体" w:hAnsi="宋体" w:cs="宋体"/>
          <w:b/>
          <w:bCs/>
          <w:sz w:val="24"/>
          <w:szCs w:val="24"/>
        </w:rPr>
      </w:pPr>
      <w:r>
        <w:rPr>
          <w:rFonts w:hint="eastAsia" w:ascii="宋体" w:hAnsi="宋体" w:cs="宋体"/>
          <w:b/>
          <w:bCs/>
          <w:sz w:val="24"/>
          <w:szCs w:val="24"/>
        </w:rPr>
        <w:t>五、响应文件的份数和签署</w:t>
      </w:r>
    </w:p>
    <w:p w14:paraId="2A61C94C">
      <w:pPr>
        <w:snapToGrid w:val="0"/>
        <w:spacing w:line="360" w:lineRule="auto"/>
        <w:ind w:firstLine="480" w:firstLineChars="200"/>
        <w:rPr>
          <w:rFonts w:hint="eastAsia" w:ascii="宋体" w:hAnsi="宋体" w:cs="宋体"/>
          <w:sz w:val="24"/>
          <w:szCs w:val="24"/>
        </w:rPr>
      </w:pPr>
      <w:r>
        <w:rPr>
          <w:rFonts w:ascii="宋体" w:hAnsi="宋体" w:cs="宋体"/>
          <w:sz w:val="24"/>
          <w:szCs w:val="24"/>
        </w:rPr>
        <w:t>1</w:t>
      </w:r>
      <w:r>
        <w:rPr>
          <w:rFonts w:hint="eastAsia" w:ascii="宋体" w:hAnsi="宋体" w:cs="宋体"/>
          <w:sz w:val="24"/>
          <w:szCs w:val="24"/>
        </w:rPr>
        <w:t>、</w:t>
      </w:r>
      <w:r>
        <w:rPr>
          <w:rFonts w:hint="eastAsia" w:ascii="宋体" w:hAnsi="宋体" w:cs="宋体"/>
          <w:b/>
          <w:bCs/>
          <w:sz w:val="24"/>
          <w:szCs w:val="24"/>
        </w:rPr>
        <w:t>响应文件由：</w:t>
      </w:r>
      <w:r>
        <w:rPr>
          <w:rFonts w:ascii="宋体" w:hAnsi="宋体" w:cs="宋体"/>
          <w:b/>
          <w:bCs/>
          <w:sz w:val="24"/>
          <w:szCs w:val="24"/>
        </w:rPr>
        <w:fldChar w:fldCharType="begin"/>
      </w:r>
      <w:r>
        <w:rPr>
          <w:rFonts w:ascii="宋体" w:hAnsi="宋体" w:cs="宋体"/>
          <w:b/>
          <w:bCs/>
          <w:sz w:val="24"/>
          <w:szCs w:val="24"/>
        </w:rPr>
        <w:instrText xml:space="preserve"> = 1 \* GB3 </w:instrText>
      </w:r>
      <w:r>
        <w:rPr>
          <w:rFonts w:ascii="宋体" w:hAnsi="宋体" w:cs="宋体"/>
          <w:b/>
          <w:bCs/>
          <w:sz w:val="24"/>
          <w:szCs w:val="24"/>
        </w:rPr>
        <w:fldChar w:fldCharType="separate"/>
      </w:r>
      <w:r>
        <w:rPr>
          <w:rFonts w:hint="eastAsia" w:ascii="宋体" w:hAnsi="宋体" w:cs="宋体"/>
          <w:b/>
          <w:bCs/>
          <w:sz w:val="24"/>
          <w:szCs w:val="24"/>
        </w:rPr>
        <w:t>①</w:t>
      </w:r>
      <w:r>
        <w:rPr>
          <w:rFonts w:ascii="宋体" w:hAnsi="宋体" w:cs="宋体"/>
          <w:b/>
          <w:bCs/>
          <w:sz w:val="24"/>
          <w:szCs w:val="24"/>
        </w:rPr>
        <w:fldChar w:fldCharType="end"/>
      </w:r>
      <w:r>
        <w:rPr>
          <w:rFonts w:hint="eastAsia" w:ascii="宋体" w:hAnsi="宋体" w:cs="宋体"/>
          <w:b/>
          <w:bCs/>
          <w:sz w:val="24"/>
          <w:szCs w:val="24"/>
        </w:rPr>
        <w:t>资格审查文件、</w:t>
      </w:r>
      <w:r>
        <w:rPr>
          <w:rFonts w:ascii="宋体" w:hAnsi="宋体" w:cs="宋体"/>
          <w:b/>
          <w:bCs/>
          <w:sz w:val="24"/>
          <w:szCs w:val="24"/>
        </w:rPr>
        <w:fldChar w:fldCharType="begin"/>
      </w:r>
      <w:r>
        <w:rPr>
          <w:rFonts w:ascii="宋体" w:hAnsi="宋体" w:cs="宋体"/>
          <w:b/>
          <w:bCs/>
          <w:sz w:val="24"/>
          <w:szCs w:val="24"/>
        </w:rPr>
        <w:instrText xml:space="preserve"> = 2 \* GB3 </w:instrText>
      </w:r>
      <w:r>
        <w:rPr>
          <w:rFonts w:ascii="宋体" w:hAnsi="宋体" w:cs="宋体"/>
          <w:b/>
          <w:bCs/>
          <w:sz w:val="24"/>
          <w:szCs w:val="24"/>
        </w:rPr>
        <w:fldChar w:fldCharType="separate"/>
      </w:r>
      <w:r>
        <w:rPr>
          <w:rFonts w:hint="eastAsia" w:ascii="宋体" w:hAnsi="宋体" w:cs="宋体"/>
          <w:b/>
          <w:bCs/>
          <w:sz w:val="24"/>
          <w:szCs w:val="24"/>
        </w:rPr>
        <w:t>②</w:t>
      </w:r>
      <w:r>
        <w:rPr>
          <w:rFonts w:ascii="宋体" w:hAnsi="宋体" w:cs="宋体"/>
          <w:b/>
          <w:bCs/>
          <w:sz w:val="24"/>
          <w:szCs w:val="24"/>
        </w:rPr>
        <w:fldChar w:fldCharType="end"/>
      </w:r>
      <w:r>
        <w:rPr>
          <w:rFonts w:hint="eastAsia" w:ascii="宋体" w:hAnsi="宋体" w:cs="宋体"/>
          <w:b/>
          <w:bCs/>
          <w:sz w:val="24"/>
          <w:szCs w:val="24"/>
        </w:rPr>
        <w:t>商务技术响应文件、</w:t>
      </w:r>
      <w:r>
        <w:rPr>
          <w:rFonts w:ascii="宋体" w:hAnsi="宋体" w:cs="宋体"/>
          <w:b/>
          <w:bCs/>
          <w:sz w:val="24"/>
          <w:szCs w:val="24"/>
        </w:rPr>
        <w:fldChar w:fldCharType="begin"/>
      </w:r>
      <w:r>
        <w:rPr>
          <w:rFonts w:ascii="宋体" w:hAnsi="宋体" w:cs="宋体"/>
          <w:b/>
          <w:bCs/>
          <w:sz w:val="24"/>
          <w:szCs w:val="24"/>
        </w:rPr>
        <w:instrText xml:space="preserve"> = 3 \* GB3 </w:instrText>
      </w:r>
      <w:r>
        <w:rPr>
          <w:rFonts w:ascii="宋体" w:hAnsi="宋体" w:cs="宋体"/>
          <w:b/>
          <w:bCs/>
          <w:sz w:val="24"/>
          <w:szCs w:val="24"/>
        </w:rPr>
        <w:fldChar w:fldCharType="separate"/>
      </w:r>
      <w:r>
        <w:rPr>
          <w:rFonts w:hint="eastAsia" w:ascii="宋体" w:hAnsi="宋体" w:cs="宋体"/>
          <w:b/>
          <w:bCs/>
          <w:sz w:val="24"/>
          <w:szCs w:val="24"/>
        </w:rPr>
        <w:t>③</w:t>
      </w:r>
      <w:r>
        <w:rPr>
          <w:rFonts w:ascii="宋体" w:hAnsi="宋体" w:cs="宋体"/>
          <w:b/>
          <w:bCs/>
          <w:sz w:val="24"/>
          <w:szCs w:val="24"/>
        </w:rPr>
        <w:fldChar w:fldCharType="end"/>
      </w:r>
      <w:r>
        <w:rPr>
          <w:rFonts w:hint="eastAsia" w:ascii="宋体" w:hAnsi="宋体" w:cs="宋体"/>
          <w:b/>
          <w:bCs/>
          <w:sz w:val="24"/>
          <w:szCs w:val="24"/>
        </w:rPr>
        <w:t>报价响应文件</w:t>
      </w:r>
      <w:r>
        <w:rPr>
          <w:rFonts w:hint="eastAsia" w:ascii="宋体" w:hAnsi="宋体" w:cs="宋体"/>
          <w:b/>
          <w:bCs/>
          <w:sz w:val="24"/>
          <w:szCs w:val="24"/>
          <w:lang w:eastAsia="zh-CN"/>
        </w:rPr>
        <w:t>、④电子投标文件（u盘或光盘）共4部分组成</w:t>
      </w:r>
      <w:r>
        <w:rPr>
          <w:rFonts w:hint="eastAsia" w:ascii="宋体" w:hAnsi="宋体" w:cs="宋体"/>
          <w:sz w:val="24"/>
          <w:szCs w:val="24"/>
        </w:rPr>
        <w:t>（以下由文件序号代称）。</w:t>
      </w:r>
    </w:p>
    <w:p w14:paraId="04742A53">
      <w:pPr>
        <w:snapToGrid w:val="0"/>
        <w:spacing w:line="360" w:lineRule="auto"/>
        <w:ind w:firstLine="480" w:firstLineChars="200"/>
        <w:rPr>
          <w:rFonts w:hint="eastAsia" w:ascii="宋体" w:hAnsi="宋体" w:cs="宋体"/>
          <w:b/>
          <w:sz w:val="24"/>
          <w:szCs w:val="24"/>
          <w:u w:val="single"/>
        </w:rPr>
      </w:pPr>
      <w:r>
        <w:rPr>
          <w:rFonts w:ascii="宋体" w:hAnsi="宋体" w:cs="宋体"/>
          <w:sz w:val="24"/>
          <w:szCs w:val="24"/>
        </w:rPr>
        <w:t>2</w:t>
      </w:r>
      <w:r>
        <w:rPr>
          <w:rFonts w:hint="eastAsia" w:ascii="宋体" w:hAnsi="宋体" w:cs="宋体"/>
          <w:sz w:val="24"/>
          <w:szCs w:val="24"/>
        </w:rPr>
        <w:t>、响应文件均为</w:t>
      </w:r>
      <w:r>
        <w:rPr>
          <w:rFonts w:hint="eastAsia" w:ascii="宋体" w:hAnsi="宋体" w:cs="宋体"/>
          <w:b/>
          <w:sz w:val="24"/>
          <w:szCs w:val="24"/>
        </w:rPr>
        <w:t>一式叁份，其中“正本”壹份和“副本”贰份。</w:t>
      </w:r>
    </w:p>
    <w:p w14:paraId="77887117">
      <w:pPr>
        <w:snapToGrid w:val="0"/>
        <w:spacing w:line="360" w:lineRule="auto"/>
        <w:ind w:firstLine="470" w:firstLineChars="196"/>
        <w:rPr>
          <w:rFonts w:hint="eastAsia" w:ascii="宋体" w:hAnsi="宋体" w:cs="宋体"/>
          <w:sz w:val="24"/>
          <w:szCs w:val="24"/>
        </w:rPr>
      </w:pPr>
      <w:r>
        <w:rPr>
          <w:rFonts w:ascii="宋体" w:hAnsi="宋体" w:cs="宋体"/>
          <w:sz w:val="24"/>
          <w:szCs w:val="24"/>
        </w:rPr>
        <w:t>3</w:t>
      </w:r>
      <w:r>
        <w:rPr>
          <w:rFonts w:hint="eastAsia" w:ascii="宋体" w:hAnsi="宋体" w:cs="宋体"/>
          <w:sz w:val="24"/>
          <w:szCs w:val="24"/>
        </w:rPr>
        <w:t>、在每份响应文件上要明确标注项目名称、对应的响应文件名称、供应商的全称、日期、“正本”、“副本”字样。“正本”和“副本”若有差异，概以“正本”为准。</w:t>
      </w:r>
    </w:p>
    <w:p w14:paraId="48676F60">
      <w:pPr>
        <w:snapToGrid w:val="0"/>
        <w:spacing w:line="360" w:lineRule="auto"/>
        <w:ind w:firstLine="470" w:firstLineChars="196"/>
        <w:rPr>
          <w:rFonts w:hint="eastAsia" w:ascii="宋体" w:hAnsi="宋体" w:cs="宋体"/>
          <w:sz w:val="24"/>
          <w:szCs w:val="24"/>
        </w:rPr>
      </w:pPr>
      <w:r>
        <w:rPr>
          <w:rFonts w:ascii="宋体" w:hAnsi="宋体" w:cs="宋体"/>
          <w:sz w:val="24"/>
          <w:szCs w:val="24"/>
        </w:rPr>
        <w:t>4</w:t>
      </w:r>
      <w:r>
        <w:rPr>
          <w:rFonts w:hint="eastAsia" w:ascii="宋体" w:hAnsi="宋体" w:cs="宋体"/>
          <w:sz w:val="24"/>
          <w:szCs w:val="24"/>
        </w:rPr>
        <w:t>、供应商可将响应文件正副本统一密封或分别密封，如正本和副本分别密封的，应在封袋上标明正、副本字样。</w:t>
      </w:r>
    </w:p>
    <w:p w14:paraId="43287EA1">
      <w:pPr>
        <w:snapToGrid w:val="0"/>
        <w:spacing w:line="360" w:lineRule="auto"/>
        <w:ind w:firstLine="470" w:firstLineChars="196"/>
        <w:rPr>
          <w:rFonts w:hint="eastAsia" w:ascii="宋体" w:hAnsi="宋体" w:cs="宋体"/>
          <w:sz w:val="24"/>
          <w:szCs w:val="24"/>
        </w:rPr>
      </w:pPr>
      <w:r>
        <w:rPr>
          <w:rFonts w:ascii="宋体" w:hAnsi="宋体" w:cs="宋体"/>
          <w:sz w:val="24"/>
          <w:szCs w:val="24"/>
        </w:rPr>
        <w:t>5</w:t>
      </w:r>
      <w:r>
        <w:rPr>
          <w:rFonts w:hint="eastAsia" w:ascii="宋体" w:hAnsi="宋体" w:cs="宋体"/>
          <w:sz w:val="24"/>
          <w:szCs w:val="24"/>
        </w:rPr>
        <w:t>、响应文件中的所有“正本”，其正文内容须按磋商文件要求由供应商法定代表人或被授权人签字（或盖章）并加盖单位公章。“副本”可复印，但须加盖单位公章。</w:t>
      </w:r>
    </w:p>
    <w:p w14:paraId="038ECEA5">
      <w:pPr>
        <w:snapToGrid w:val="0"/>
        <w:spacing w:line="360" w:lineRule="auto"/>
        <w:ind w:firstLine="472" w:firstLineChars="196"/>
        <w:rPr>
          <w:rFonts w:hint="eastAsia" w:ascii="宋体" w:hAnsi="宋体" w:cs="宋体"/>
          <w:b/>
          <w:bCs/>
          <w:sz w:val="24"/>
          <w:szCs w:val="24"/>
        </w:rPr>
      </w:pPr>
      <w:r>
        <w:rPr>
          <w:rFonts w:hint="eastAsia" w:ascii="宋体" w:hAnsi="宋体" w:cs="宋体"/>
          <w:b/>
          <w:bCs/>
          <w:sz w:val="24"/>
          <w:szCs w:val="24"/>
        </w:rPr>
        <w:t>六、响应文件的密封及标记</w:t>
      </w:r>
    </w:p>
    <w:p w14:paraId="189A2F7D">
      <w:pPr>
        <w:snapToGrid w:val="0"/>
        <w:spacing w:line="360" w:lineRule="auto"/>
        <w:ind w:firstLine="480" w:firstLineChars="200"/>
        <w:rPr>
          <w:rFonts w:hint="eastAsia" w:ascii="宋体" w:hAnsi="宋体" w:cs="宋体"/>
          <w:sz w:val="24"/>
          <w:szCs w:val="24"/>
          <w:u w:val="single"/>
        </w:rPr>
      </w:pPr>
      <w:r>
        <w:rPr>
          <w:rFonts w:ascii="宋体" w:hAnsi="宋体" w:cs="宋体"/>
          <w:sz w:val="24"/>
          <w:szCs w:val="24"/>
        </w:rPr>
        <w:t>1</w:t>
      </w:r>
      <w:r>
        <w:rPr>
          <w:rFonts w:hint="eastAsia" w:ascii="宋体" w:hAnsi="宋体" w:cs="宋体"/>
          <w:sz w:val="24"/>
          <w:szCs w:val="24"/>
        </w:rPr>
        <w:t>、供应商须将本项目响应文件：</w:t>
      </w:r>
      <w:r>
        <w:rPr>
          <w:rFonts w:ascii="宋体" w:hAnsi="宋体" w:cs="宋体"/>
          <w:sz w:val="24"/>
          <w:szCs w:val="24"/>
        </w:rPr>
        <w:fldChar w:fldCharType="begin"/>
      </w:r>
      <w:r>
        <w:rPr>
          <w:rFonts w:ascii="宋体" w:hAnsi="宋体" w:cs="宋体"/>
          <w:sz w:val="24"/>
          <w:szCs w:val="24"/>
        </w:rPr>
        <w:instrText xml:space="preserve"> = 1 \* GB3 </w:instrText>
      </w:r>
      <w:r>
        <w:rPr>
          <w:rFonts w:ascii="宋体" w:hAnsi="宋体" w:cs="宋体"/>
          <w:sz w:val="24"/>
          <w:szCs w:val="24"/>
        </w:rPr>
        <w:fldChar w:fldCharType="separate"/>
      </w:r>
      <w:r>
        <w:rPr>
          <w:rFonts w:hint="eastAsia" w:ascii="宋体" w:hAnsi="宋体" w:cs="宋体"/>
          <w:sz w:val="24"/>
          <w:szCs w:val="24"/>
        </w:rPr>
        <w:t>①</w:t>
      </w:r>
      <w:r>
        <w:rPr>
          <w:rFonts w:ascii="宋体" w:hAnsi="宋体" w:cs="宋体"/>
          <w:sz w:val="24"/>
          <w:szCs w:val="24"/>
        </w:rPr>
        <w:fldChar w:fldCharType="end"/>
      </w:r>
      <w:r>
        <w:rPr>
          <w:rFonts w:hint="eastAsia" w:ascii="宋体" w:hAnsi="宋体" w:cs="宋体"/>
          <w:sz w:val="24"/>
          <w:szCs w:val="24"/>
        </w:rPr>
        <w:t>、</w:t>
      </w:r>
      <w:r>
        <w:rPr>
          <w:rFonts w:ascii="宋体" w:hAnsi="宋体" w:cs="宋体"/>
          <w:sz w:val="24"/>
          <w:szCs w:val="24"/>
        </w:rPr>
        <w:fldChar w:fldCharType="begin"/>
      </w:r>
      <w:r>
        <w:rPr>
          <w:rFonts w:ascii="宋体" w:hAnsi="宋体" w:cs="宋体"/>
          <w:sz w:val="24"/>
          <w:szCs w:val="24"/>
        </w:rPr>
        <w:instrText xml:space="preserve"> = 2 \* GB3 </w:instrText>
      </w:r>
      <w:r>
        <w:rPr>
          <w:rFonts w:ascii="宋体" w:hAnsi="宋体" w:cs="宋体"/>
          <w:sz w:val="24"/>
          <w:szCs w:val="24"/>
        </w:rPr>
        <w:fldChar w:fldCharType="separate"/>
      </w:r>
      <w:r>
        <w:rPr>
          <w:rFonts w:hint="eastAsia" w:ascii="宋体" w:hAnsi="宋体" w:cs="宋体"/>
          <w:sz w:val="24"/>
          <w:szCs w:val="24"/>
        </w:rPr>
        <w:t>②</w:t>
      </w:r>
      <w:r>
        <w:rPr>
          <w:rFonts w:ascii="宋体" w:hAnsi="宋体" w:cs="宋体"/>
          <w:sz w:val="24"/>
          <w:szCs w:val="24"/>
        </w:rPr>
        <w:fldChar w:fldCharType="end"/>
      </w:r>
      <w:r>
        <w:rPr>
          <w:rFonts w:hint="eastAsia" w:ascii="宋体" w:hAnsi="宋体" w:cs="宋体"/>
          <w:sz w:val="24"/>
          <w:szCs w:val="24"/>
        </w:rPr>
        <w:t>、③、④</w:t>
      </w:r>
      <w:r>
        <w:rPr>
          <w:rFonts w:hint="eastAsia" w:ascii="宋体" w:hAnsi="宋体" w:cs="宋体"/>
          <w:b/>
          <w:sz w:val="24"/>
          <w:szCs w:val="24"/>
        </w:rPr>
        <w:t>单独密封</w:t>
      </w:r>
      <w:r>
        <w:rPr>
          <w:rFonts w:hint="eastAsia" w:ascii="宋体" w:hAnsi="宋体" w:cs="宋体"/>
          <w:sz w:val="24"/>
          <w:szCs w:val="24"/>
        </w:rPr>
        <w:t>。</w:t>
      </w:r>
    </w:p>
    <w:p w14:paraId="6E1C93F1">
      <w:pPr>
        <w:snapToGrid w:val="0"/>
        <w:spacing w:line="360" w:lineRule="auto"/>
        <w:ind w:firstLine="480" w:firstLineChars="200"/>
        <w:rPr>
          <w:rFonts w:hint="eastAsia" w:ascii="宋体" w:hAnsi="宋体" w:cs="宋体"/>
          <w:sz w:val="24"/>
          <w:szCs w:val="24"/>
        </w:rPr>
      </w:pPr>
      <w:r>
        <w:rPr>
          <w:rFonts w:ascii="宋体" w:hAnsi="宋体" w:cs="宋体"/>
          <w:sz w:val="24"/>
          <w:szCs w:val="24"/>
        </w:rPr>
        <w:t>2</w:t>
      </w:r>
      <w:r>
        <w:rPr>
          <w:rFonts w:hint="eastAsia" w:ascii="宋体" w:hAnsi="宋体" w:cs="宋体"/>
          <w:sz w:val="24"/>
          <w:szCs w:val="24"/>
        </w:rPr>
        <w:t>、密封后，应在每一密封的响应文件上明确标注磋商项目名称、响应文件各自对应的名称、供应商的全称及日期。</w:t>
      </w:r>
    </w:p>
    <w:p w14:paraId="596473F8">
      <w:pPr>
        <w:snapToGrid w:val="0"/>
        <w:spacing w:line="360" w:lineRule="auto"/>
        <w:ind w:firstLine="480" w:firstLineChars="200"/>
        <w:rPr>
          <w:rFonts w:hint="eastAsia" w:ascii="宋体" w:hAnsi="宋体" w:cs="宋体"/>
          <w:sz w:val="24"/>
          <w:szCs w:val="24"/>
        </w:rPr>
      </w:pPr>
      <w:r>
        <w:rPr>
          <w:rFonts w:ascii="宋体" w:hAnsi="宋体" w:cs="宋体"/>
          <w:sz w:val="24"/>
          <w:szCs w:val="24"/>
        </w:rPr>
        <w:t>3</w:t>
      </w:r>
      <w:r>
        <w:rPr>
          <w:rFonts w:hint="eastAsia" w:ascii="宋体" w:hAnsi="宋体" w:cs="宋体"/>
          <w:sz w:val="24"/>
          <w:szCs w:val="24"/>
        </w:rPr>
        <w:t>、在边缝处加盖供应商公章或骑缝签字。</w:t>
      </w:r>
    </w:p>
    <w:p w14:paraId="041E55FD">
      <w:pPr>
        <w:snapToGrid w:val="0"/>
        <w:spacing w:line="360" w:lineRule="auto"/>
        <w:ind w:firstLine="482" w:firstLineChars="200"/>
        <w:rPr>
          <w:rFonts w:hint="eastAsia" w:ascii="宋体" w:hAnsi="宋体" w:cs="宋体"/>
          <w:b/>
          <w:sz w:val="24"/>
          <w:szCs w:val="24"/>
        </w:rPr>
      </w:pPr>
      <w:r>
        <w:rPr>
          <w:rFonts w:hint="eastAsia" w:ascii="宋体" w:hAnsi="宋体" w:cs="宋体"/>
          <w:b/>
          <w:sz w:val="24"/>
          <w:szCs w:val="24"/>
        </w:rPr>
        <w:t>【特别提醒】</w:t>
      </w:r>
    </w:p>
    <w:p w14:paraId="7DC1CED3">
      <w:pPr>
        <w:snapToGrid w:val="0"/>
        <w:spacing w:line="360" w:lineRule="auto"/>
        <w:ind w:firstLine="482" w:firstLineChars="200"/>
        <w:rPr>
          <w:rFonts w:hint="eastAsia" w:ascii="宋体" w:hAnsi="宋体" w:cs="宋体"/>
          <w:sz w:val="24"/>
          <w:szCs w:val="24"/>
        </w:rPr>
      </w:pPr>
      <w:r>
        <w:rPr>
          <w:rFonts w:hint="eastAsia" w:ascii="宋体" w:hAnsi="宋体" w:cs="宋体"/>
          <w:b/>
          <w:sz w:val="24"/>
          <w:szCs w:val="24"/>
          <w:lang w:val="en-US" w:eastAsia="zh-CN"/>
        </w:rPr>
        <w:t>1、</w:t>
      </w:r>
      <w:r>
        <w:rPr>
          <w:rFonts w:hint="eastAsia" w:ascii="宋体" w:hAnsi="宋体" w:cs="宋体"/>
          <w:b/>
          <w:bCs/>
          <w:sz w:val="24"/>
          <w:szCs w:val="24"/>
        </w:rPr>
        <w:t>响应文件中的</w:t>
      </w:r>
      <w:r>
        <w:rPr>
          <w:rFonts w:ascii="宋体" w:hAnsi="宋体" w:cs="宋体"/>
          <w:b/>
          <w:bCs/>
          <w:sz w:val="24"/>
          <w:szCs w:val="24"/>
        </w:rPr>
        <w:fldChar w:fldCharType="begin"/>
      </w:r>
      <w:r>
        <w:rPr>
          <w:rFonts w:ascii="宋体" w:hAnsi="宋体" w:cs="宋体"/>
          <w:b/>
          <w:bCs/>
          <w:sz w:val="24"/>
          <w:szCs w:val="24"/>
        </w:rPr>
        <w:instrText xml:space="preserve"> = 1 \* GB3 </w:instrText>
      </w:r>
      <w:r>
        <w:rPr>
          <w:rFonts w:ascii="宋体" w:hAnsi="宋体" w:cs="宋体"/>
          <w:b/>
          <w:bCs/>
          <w:sz w:val="24"/>
          <w:szCs w:val="24"/>
        </w:rPr>
        <w:fldChar w:fldCharType="separate"/>
      </w:r>
      <w:r>
        <w:rPr>
          <w:rFonts w:hint="eastAsia" w:ascii="宋体" w:hAnsi="宋体" w:cs="宋体"/>
          <w:b/>
          <w:bCs/>
          <w:sz w:val="24"/>
          <w:szCs w:val="24"/>
        </w:rPr>
        <w:t>①</w:t>
      </w:r>
      <w:r>
        <w:rPr>
          <w:rFonts w:ascii="宋体" w:hAnsi="宋体" w:cs="宋体"/>
          <w:b/>
          <w:bCs/>
          <w:sz w:val="24"/>
          <w:szCs w:val="24"/>
        </w:rPr>
        <w:fldChar w:fldCharType="end"/>
      </w:r>
      <w:r>
        <w:rPr>
          <w:rFonts w:hint="eastAsia" w:ascii="宋体" w:hAnsi="宋体" w:cs="宋体"/>
          <w:b/>
          <w:bCs/>
          <w:sz w:val="24"/>
          <w:szCs w:val="24"/>
        </w:rPr>
        <w:t>和</w:t>
      </w:r>
      <w:r>
        <w:rPr>
          <w:rFonts w:ascii="宋体" w:hAnsi="宋体" w:cs="宋体"/>
          <w:b/>
          <w:bCs/>
          <w:sz w:val="24"/>
          <w:szCs w:val="24"/>
        </w:rPr>
        <w:fldChar w:fldCharType="begin"/>
      </w:r>
      <w:r>
        <w:rPr>
          <w:rFonts w:ascii="宋体" w:hAnsi="宋体" w:cs="宋体"/>
          <w:b/>
          <w:bCs/>
          <w:sz w:val="24"/>
          <w:szCs w:val="24"/>
        </w:rPr>
        <w:instrText xml:space="preserve"> = 2 \* GB3 </w:instrText>
      </w:r>
      <w:r>
        <w:rPr>
          <w:rFonts w:ascii="宋体" w:hAnsi="宋体" w:cs="宋体"/>
          <w:b/>
          <w:bCs/>
          <w:sz w:val="24"/>
          <w:szCs w:val="24"/>
        </w:rPr>
        <w:fldChar w:fldCharType="separate"/>
      </w:r>
      <w:r>
        <w:rPr>
          <w:rFonts w:hint="eastAsia" w:ascii="宋体" w:hAnsi="宋体" w:cs="宋体"/>
          <w:b/>
          <w:bCs/>
          <w:sz w:val="24"/>
          <w:szCs w:val="24"/>
        </w:rPr>
        <w:t>②</w:t>
      </w:r>
      <w:r>
        <w:rPr>
          <w:rFonts w:ascii="宋体" w:hAnsi="宋体" w:cs="宋体"/>
          <w:b/>
          <w:bCs/>
          <w:sz w:val="24"/>
          <w:szCs w:val="24"/>
        </w:rPr>
        <w:fldChar w:fldCharType="end"/>
      </w:r>
      <w:r>
        <w:rPr>
          <w:rFonts w:hint="eastAsia" w:ascii="宋体" w:hAnsi="宋体" w:cs="宋体"/>
          <w:b/>
          <w:bCs/>
          <w:sz w:val="24"/>
          <w:szCs w:val="24"/>
        </w:rPr>
        <w:t>的“正本”或“副本”中，均不得含有</w:t>
      </w:r>
      <w:r>
        <w:rPr>
          <w:rFonts w:ascii="宋体" w:hAnsi="宋体" w:cs="宋体"/>
          <w:b/>
          <w:bCs/>
          <w:sz w:val="24"/>
          <w:szCs w:val="24"/>
        </w:rPr>
        <w:fldChar w:fldCharType="begin"/>
      </w:r>
      <w:r>
        <w:rPr>
          <w:rFonts w:ascii="宋体" w:hAnsi="宋体" w:cs="宋体"/>
          <w:b/>
          <w:bCs/>
          <w:sz w:val="24"/>
          <w:szCs w:val="24"/>
        </w:rPr>
        <w:instrText xml:space="preserve"> = 3 \* GB3 </w:instrText>
      </w:r>
      <w:r>
        <w:rPr>
          <w:rFonts w:ascii="宋体" w:hAnsi="宋体" w:cs="宋体"/>
          <w:b/>
          <w:bCs/>
          <w:sz w:val="24"/>
          <w:szCs w:val="24"/>
        </w:rPr>
        <w:fldChar w:fldCharType="separate"/>
      </w:r>
      <w:r>
        <w:rPr>
          <w:rFonts w:hint="eastAsia" w:ascii="宋体" w:hAnsi="宋体" w:cs="宋体"/>
          <w:b/>
          <w:bCs/>
          <w:sz w:val="24"/>
          <w:szCs w:val="24"/>
        </w:rPr>
        <w:t>③</w:t>
      </w:r>
      <w:r>
        <w:rPr>
          <w:rFonts w:ascii="宋体" w:hAnsi="宋体" w:cs="宋体"/>
          <w:b/>
          <w:bCs/>
          <w:sz w:val="24"/>
          <w:szCs w:val="24"/>
        </w:rPr>
        <w:fldChar w:fldCharType="end"/>
      </w:r>
      <w:r>
        <w:rPr>
          <w:rFonts w:hint="eastAsia" w:ascii="宋体" w:hAnsi="宋体" w:cs="宋体"/>
          <w:b/>
          <w:bCs/>
          <w:sz w:val="24"/>
          <w:szCs w:val="24"/>
        </w:rPr>
        <w:t>报价响应文件中报价表（报价单）内的任何项目价格，否则作无效投标处理。</w:t>
      </w:r>
    </w:p>
    <w:p w14:paraId="32D23393">
      <w:pPr>
        <w:snapToGrid w:val="0"/>
        <w:spacing w:line="360" w:lineRule="auto"/>
        <w:ind w:firstLine="496" w:firstLineChars="206"/>
        <w:outlineLvl w:val="1"/>
        <w:rPr>
          <w:rFonts w:hint="eastAsia" w:ascii="宋体" w:hAnsi="宋体" w:eastAsia="宋体" w:cs="宋体"/>
          <w:b/>
          <w:bCs/>
          <w:sz w:val="24"/>
          <w:szCs w:val="24"/>
          <w:lang w:val="en-US" w:eastAsia="zh-CN"/>
        </w:rPr>
      </w:pPr>
      <w:r>
        <w:rPr>
          <w:rFonts w:hint="eastAsia" w:ascii="宋体" w:hAnsi="宋体" w:cs="宋体"/>
          <w:b/>
          <w:bCs/>
          <w:sz w:val="24"/>
          <w:szCs w:val="24"/>
          <w:lang w:val="en-US" w:eastAsia="zh-CN"/>
        </w:rPr>
        <w:t>2、</w:t>
      </w:r>
      <w:r>
        <w:rPr>
          <w:rFonts w:hint="eastAsia" w:ascii="宋体" w:hAnsi="宋体" w:cs="宋体"/>
          <w:b/>
          <w:bCs/>
          <w:sz w:val="24"/>
          <w:szCs w:val="24"/>
        </w:rPr>
        <w:t>供应商提供的电子版响应文件（u盘或光盘），内容应与纸质响应文件保持一致</w:t>
      </w:r>
      <w:r>
        <w:rPr>
          <w:rFonts w:hint="eastAsia" w:ascii="宋体" w:hAnsi="宋体" w:cs="宋体"/>
          <w:b/>
          <w:bCs/>
          <w:sz w:val="24"/>
          <w:szCs w:val="24"/>
          <w:lang w:eastAsia="zh-CN"/>
        </w:rPr>
        <w:t>（</w:t>
      </w:r>
      <w:r>
        <w:rPr>
          <w:rFonts w:hint="eastAsia" w:ascii="宋体" w:hAnsi="宋体" w:cs="宋体"/>
          <w:b/>
          <w:bCs/>
          <w:sz w:val="24"/>
          <w:szCs w:val="24"/>
          <w:lang w:val="en-US" w:eastAsia="zh-CN"/>
        </w:rPr>
        <w:t>电子版内容须加盖公章</w:t>
      </w:r>
      <w:r>
        <w:rPr>
          <w:rFonts w:hint="eastAsia" w:ascii="宋体" w:hAnsi="宋体" w:cs="宋体"/>
          <w:b/>
          <w:bCs/>
          <w:sz w:val="24"/>
          <w:szCs w:val="24"/>
          <w:lang w:eastAsia="zh-CN"/>
        </w:rPr>
        <w:t>）。</w:t>
      </w:r>
    </w:p>
    <w:p w14:paraId="0F287DC6">
      <w:pPr>
        <w:snapToGrid w:val="0"/>
        <w:spacing w:line="360" w:lineRule="auto"/>
        <w:ind w:firstLine="496" w:firstLineChars="206"/>
        <w:outlineLvl w:val="1"/>
        <w:rPr>
          <w:rFonts w:hint="eastAsia" w:ascii="宋体" w:hAnsi="宋体" w:cs="宋体"/>
          <w:b/>
          <w:bCs/>
          <w:sz w:val="24"/>
          <w:szCs w:val="24"/>
        </w:rPr>
      </w:pPr>
      <w:r>
        <w:rPr>
          <w:rFonts w:hint="eastAsia" w:ascii="宋体" w:hAnsi="宋体" w:cs="宋体"/>
          <w:b/>
          <w:bCs/>
          <w:sz w:val="24"/>
          <w:szCs w:val="24"/>
        </w:rPr>
        <w:t>七、投标报价</w:t>
      </w:r>
    </w:p>
    <w:p w14:paraId="1F6DD7FE">
      <w:pPr>
        <w:snapToGrid w:val="0"/>
        <w:spacing w:line="360" w:lineRule="auto"/>
        <w:ind w:firstLine="494" w:firstLineChars="206"/>
        <w:rPr>
          <w:rFonts w:hint="eastAsia" w:ascii="宋体" w:hAnsi="宋体" w:cs="宋体"/>
          <w:sz w:val="24"/>
          <w:szCs w:val="24"/>
        </w:rPr>
      </w:pPr>
      <w:r>
        <w:rPr>
          <w:rFonts w:ascii="宋体" w:hAnsi="宋体" w:cs="宋体"/>
          <w:sz w:val="24"/>
          <w:szCs w:val="24"/>
        </w:rPr>
        <w:t>1</w:t>
      </w:r>
      <w:r>
        <w:rPr>
          <w:rFonts w:hint="eastAsia" w:ascii="宋体" w:hAnsi="宋体" w:cs="宋体"/>
          <w:sz w:val="24"/>
          <w:szCs w:val="24"/>
        </w:rPr>
        <w:t>、本项目不接受任何有选择的报价。</w:t>
      </w:r>
    </w:p>
    <w:p w14:paraId="5403F48D">
      <w:pPr>
        <w:snapToGrid w:val="0"/>
        <w:spacing w:line="360" w:lineRule="auto"/>
        <w:ind w:firstLine="494" w:firstLineChars="206"/>
        <w:rPr>
          <w:rFonts w:hint="eastAsia" w:ascii="宋体" w:hAnsi="宋体" w:cs="宋体"/>
          <w:sz w:val="24"/>
          <w:szCs w:val="24"/>
        </w:rPr>
      </w:pPr>
      <w:r>
        <w:rPr>
          <w:rFonts w:ascii="宋体" w:hAnsi="宋体" w:cs="宋体"/>
          <w:sz w:val="24"/>
          <w:szCs w:val="24"/>
        </w:rPr>
        <w:t>2</w:t>
      </w:r>
      <w:r>
        <w:rPr>
          <w:rFonts w:hint="eastAsia" w:ascii="宋体" w:hAnsi="宋体" w:cs="宋体"/>
          <w:sz w:val="24"/>
          <w:szCs w:val="24"/>
        </w:rPr>
        <w:t>、磋商报价均以人民币为报价的币种。</w:t>
      </w:r>
    </w:p>
    <w:p w14:paraId="36C9B7CA">
      <w:pPr>
        <w:snapToGrid w:val="0"/>
        <w:spacing w:line="360" w:lineRule="auto"/>
        <w:ind w:firstLine="494" w:firstLineChars="206"/>
        <w:rPr>
          <w:rFonts w:hint="eastAsia" w:ascii="宋体" w:hAnsi="宋体" w:cs="仿宋_GB2312"/>
          <w:sz w:val="24"/>
          <w:szCs w:val="24"/>
        </w:rPr>
      </w:pPr>
      <w:r>
        <w:rPr>
          <w:rFonts w:ascii="宋体" w:hAnsi="宋体" w:cs="宋体"/>
          <w:sz w:val="24"/>
          <w:szCs w:val="24"/>
        </w:rPr>
        <w:t>3</w:t>
      </w:r>
      <w:r>
        <w:rPr>
          <w:rFonts w:hint="eastAsia" w:ascii="宋体" w:hAnsi="宋体" w:cs="宋体"/>
          <w:sz w:val="24"/>
          <w:szCs w:val="24"/>
        </w:rPr>
        <w:t>、磋商报价表必须加盖单位公章且必须经法定代表人或被授权人签字或盖章。</w:t>
      </w:r>
      <w:r>
        <w:rPr>
          <w:rFonts w:hint="eastAsia" w:ascii="宋体" w:hAnsi="宋体"/>
          <w:sz w:val="24"/>
        </w:rPr>
        <w:t>报价出现前后不一致的，按照下列规定修正：</w:t>
      </w:r>
    </w:p>
    <w:p w14:paraId="739C8FCE">
      <w:pPr>
        <w:snapToGrid w:val="0"/>
        <w:spacing w:line="360" w:lineRule="auto"/>
        <w:ind w:firstLine="494" w:firstLineChars="206"/>
        <w:rPr>
          <w:rFonts w:hint="eastAsia" w:ascii="宋体" w:hAnsi="宋体" w:cs="仿宋_GB2312"/>
          <w:sz w:val="24"/>
          <w:szCs w:val="24"/>
        </w:rPr>
      </w:pPr>
      <w:r>
        <w:rPr>
          <w:rFonts w:hint="eastAsia" w:ascii="宋体" w:hAnsi="宋体"/>
          <w:sz w:val="24"/>
        </w:rPr>
        <w:t>（1）</w:t>
      </w:r>
      <w:r>
        <w:rPr>
          <w:rFonts w:hint="eastAsia" w:ascii="宋体" w:hAnsi="宋体" w:cs="仿宋_GB2312"/>
          <w:sz w:val="24"/>
          <w:szCs w:val="24"/>
        </w:rPr>
        <w:t>响应文件中报价总表内容与响应文件中内容明细不一致的，以报价总表为准；</w:t>
      </w:r>
    </w:p>
    <w:p w14:paraId="5845C05B">
      <w:pPr>
        <w:snapToGrid w:val="0"/>
        <w:spacing w:line="360" w:lineRule="auto"/>
        <w:ind w:firstLine="494" w:firstLineChars="206"/>
        <w:rPr>
          <w:rFonts w:hint="eastAsia" w:ascii="宋体" w:hAnsi="宋体" w:cs="仿宋_GB2312"/>
          <w:sz w:val="24"/>
          <w:szCs w:val="24"/>
        </w:rPr>
      </w:pPr>
      <w:r>
        <w:rPr>
          <w:rFonts w:hint="eastAsia" w:ascii="宋体" w:hAnsi="宋体" w:cs="仿宋_GB2312"/>
          <w:sz w:val="24"/>
          <w:szCs w:val="24"/>
        </w:rPr>
        <w:t>（2）响应文件中涉及大写金额和小写金额不一致的，以大写金额为准；</w:t>
      </w:r>
    </w:p>
    <w:p w14:paraId="06F139E7">
      <w:pPr>
        <w:snapToGrid w:val="0"/>
        <w:spacing w:line="360" w:lineRule="auto"/>
        <w:ind w:firstLine="494" w:firstLineChars="206"/>
        <w:rPr>
          <w:rFonts w:hint="eastAsia" w:ascii="宋体" w:hAnsi="宋体" w:cs="仿宋_GB2312"/>
          <w:sz w:val="24"/>
          <w:szCs w:val="24"/>
        </w:rPr>
      </w:pPr>
      <w:r>
        <w:rPr>
          <w:rFonts w:hint="eastAsia" w:ascii="宋体" w:hAnsi="宋体" w:cs="仿宋_GB2312"/>
          <w:sz w:val="24"/>
          <w:szCs w:val="24"/>
        </w:rPr>
        <w:t>（3）总价金额与按单价汇总金额不一致的，以单价金额计算结果为准；</w:t>
      </w:r>
    </w:p>
    <w:p w14:paraId="6F471A66">
      <w:pPr>
        <w:snapToGrid w:val="0"/>
        <w:spacing w:line="360" w:lineRule="auto"/>
        <w:ind w:firstLine="494" w:firstLineChars="206"/>
        <w:rPr>
          <w:rFonts w:hint="eastAsia" w:ascii="宋体" w:hAnsi="宋体" w:cs="仿宋_GB2312"/>
          <w:sz w:val="24"/>
          <w:szCs w:val="24"/>
        </w:rPr>
      </w:pPr>
      <w:r>
        <w:rPr>
          <w:rFonts w:hint="eastAsia" w:ascii="宋体" w:hAnsi="宋体" w:cs="仿宋_GB2312"/>
          <w:sz w:val="24"/>
          <w:szCs w:val="24"/>
        </w:rPr>
        <w:t>（4）单价金额小数点有明显错位的，应以总价为准，并修改单价。</w:t>
      </w:r>
    </w:p>
    <w:p w14:paraId="15CC9FD6">
      <w:pPr>
        <w:snapToGrid w:val="0"/>
        <w:spacing w:line="360" w:lineRule="auto"/>
        <w:ind w:firstLine="494" w:firstLineChars="206"/>
        <w:rPr>
          <w:rFonts w:hint="eastAsia" w:ascii="宋体" w:hAnsi="宋体" w:cs="宋体"/>
          <w:sz w:val="24"/>
          <w:szCs w:val="24"/>
        </w:rPr>
      </w:pPr>
      <w:r>
        <w:rPr>
          <w:rFonts w:hint="eastAsia" w:ascii="宋体" w:hAnsi="宋体"/>
          <w:sz w:val="24"/>
          <w:szCs w:val="24"/>
        </w:rPr>
        <w:t>同时出现两种以上不一致的，按照前款规定的顺序修正。修正后的报价应当由供应商的法定代表人或其被授权人签字确认后产生约束力，供应商不确认的，其投标无效。</w:t>
      </w:r>
    </w:p>
    <w:p w14:paraId="661C940E">
      <w:pPr>
        <w:spacing w:line="360" w:lineRule="auto"/>
        <w:ind w:firstLine="480" w:firstLineChars="200"/>
        <w:rPr>
          <w:rFonts w:hint="eastAsia" w:ascii="宋体" w:hAnsi="宋体" w:cs="宋体"/>
          <w:sz w:val="24"/>
          <w:szCs w:val="24"/>
        </w:rPr>
      </w:pPr>
      <w:r>
        <w:rPr>
          <w:rFonts w:ascii="宋体" w:hAnsi="宋体" w:cs="宋体"/>
          <w:sz w:val="24"/>
          <w:szCs w:val="24"/>
        </w:rPr>
        <w:t>4</w:t>
      </w:r>
      <w:r>
        <w:rPr>
          <w:rFonts w:hint="eastAsia" w:ascii="宋体" w:hAnsi="宋体" w:cs="宋体"/>
          <w:sz w:val="24"/>
          <w:szCs w:val="24"/>
        </w:rPr>
        <w:t>、磋商总报价（以人民币计价）应包括完成采购人需求的所有服务应付的全部费用，同时包含响应供应商的企业管理费、利润、税金等所有费用</w:t>
      </w:r>
    </w:p>
    <w:p w14:paraId="7168C994">
      <w:pPr>
        <w:spacing w:line="360" w:lineRule="auto"/>
        <w:ind w:firstLine="480" w:firstLineChars="200"/>
        <w:rPr>
          <w:rFonts w:hint="eastAsia" w:ascii="宋体" w:hAnsi="宋体" w:cs="宋体"/>
          <w:sz w:val="24"/>
          <w:szCs w:val="24"/>
        </w:rPr>
      </w:pPr>
      <w:r>
        <w:rPr>
          <w:rFonts w:hint="eastAsia" w:ascii="宋体" w:hAnsi="宋体" w:cs="宋体"/>
          <w:sz w:val="24"/>
          <w:szCs w:val="24"/>
        </w:rPr>
        <w:t>5、供应商的最终报价为成交价，同时，成交供应商的成交价在合同实施期间不因市场变化因素而变动。</w:t>
      </w:r>
    </w:p>
    <w:p w14:paraId="5C0A3391">
      <w:pPr>
        <w:snapToGrid w:val="0"/>
        <w:spacing w:line="360" w:lineRule="auto"/>
        <w:ind w:firstLine="480" w:firstLineChars="200"/>
        <w:rPr>
          <w:rFonts w:hint="eastAsia" w:ascii="宋体" w:hAnsi="宋体" w:cs="Calibri"/>
          <w:sz w:val="24"/>
          <w:szCs w:val="24"/>
        </w:rPr>
      </w:pPr>
      <w:r>
        <w:rPr>
          <w:rFonts w:hint="eastAsia" w:ascii="宋体" w:hAnsi="宋体" w:cs="宋体"/>
          <w:sz w:val="24"/>
          <w:szCs w:val="24"/>
        </w:rPr>
        <w:t>6、最低的磋商报价是成交的重要条件，但不是成交的唯一条件。</w:t>
      </w:r>
    </w:p>
    <w:p w14:paraId="0E6924CF">
      <w:pPr>
        <w:snapToGrid w:val="0"/>
        <w:spacing w:line="360" w:lineRule="auto"/>
        <w:ind w:firstLine="480" w:firstLineChars="200"/>
        <w:rPr>
          <w:rFonts w:hint="eastAsia" w:ascii="宋体" w:hAnsi="宋体" w:cs="宋体"/>
          <w:sz w:val="24"/>
          <w:szCs w:val="24"/>
        </w:rPr>
      </w:pPr>
      <w:r>
        <w:rPr>
          <w:rFonts w:hint="eastAsia" w:ascii="宋体" w:hAnsi="宋体" w:cs="宋体"/>
          <w:sz w:val="24"/>
          <w:szCs w:val="24"/>
        </w:rPr>
        <w:t>7、投标供应商应详细阅读磋商文件的全部内容，根据采购项目需求，准确制定相关工作方案等，必须对本采购项目全部进行报价，如有漏项，视同对本项目的优惠。不按磋商文件的要求提供响应文件，导致报价无效，按无效标处理。</w:t>
      </w:r>
    </w:p>
    <w:p w14:paraId="72B5D896">
      <w:pPr>
        <w:snapToGrid w:val="0"/>
        <w:spacing w:line="360" w:lineRule="auto"/>
        <w:ind w:firstLine="496" w:firstLineChars="206"/>
        <w:outlineLvl w:val="1"/>
        <w:rPr>
          <w:rFonts w:hint="eastAsia" w:ascii="宋体" w:hAnsi="宋体" w:cs="宋体"/>
          <w:b/>
          <w:bCs/>
          <w:sz w:val="24"/>
          <w:szCs w:val="24"/>
        </w:rPr>
      </w:pPr>
      <w:r>
        <w:rPr>
          <w:rFonts w:hint="eastAsia" w:ascii="宋体" w:hAnsi="宋体" w:cs="宋体"/>
          <w:b/>
          <w:bCs/>
          <w:sz w:val="24"/>
          <w:szCs w:val="24"/>
        </w:rPr>
        <w:t>八、联合体参与磋商</w:t>
      </w:r>
    </w:p>
    <w:p w14:paraId="4542E5F5">
      <w:pPr>
        <w:snapToGrid w:val="0"/>
        <w:spacing w:line="360" w:lineRule="auto"/>
        <w:ind w:firstLine="480" w:firstLineChars="200"/>
        <w:outlineLvl w:val="1"/>
        <w:rPr>
          <w:rFonts w:hint="eastAsia" w:ascii="宋体" w:hAnsi="宋体" w:cs="宋体"/>
          <w:sz w:val="24"/>
          <w:szCs w:val="24"/>
        </w:rPr>
      </w:pPr>
      <w:r>
        <w:rPr>
          <w:rFonts w:hint="eastAsia" w:ascii="宋体" w:hAnsi="宋体" w:cs="宋体"/>
          <w:sz w:val="24"/>
          <w:szCs w:val="24"/>
        </w:rPr>
        <w:t>不接受任何形式的联合体参与本项目的竞争性磋商。</w:t>
      </w:r>
    </w:p>
    <w:p w14:paraId="327CBE66">
      <w:pPr>
        <w:snapToGrid w:val="0"/>
        <w:spacing w:line="360" w:lineRule="auto"/>
        <w:ind w:firstLine="482" w:firstLineChars="200"/>
        <w:outlineLvl w:val="1"/>
        <w:rPr>
          <w:rFonts w:hint="eastAsia" w:ascii="宋体" w:hAnsi="宋体" w:cs="宋体"/>
          <w:sz w:val="24"/>
          <w:szCs w:val="24"/>
        </w:rPr>
      </w:pPr>
      <w:r>
        <w:rPr>
          <w:rFonts w:hint="eastAsia" w:ascii="宋体" w:hAnsi="宋体" w:cs="宋体"/>
          <w:b/>
          <w:bCs/>
          <w:sz w:val="24"/>
          <w:szCs w:val="24"/>
        </w:rPr>
        <w:t>九、响应文件及</w:t>
      </w:r>
      <w:r>
        <w:rPr>
          <w:rFonts w:hint="eastAsia" w:ascii="宋体" w:hAnsi="宋体" w:cs="宋体"/>
          <w:b/>
          <w:kern w:val="0"/>
          <w:sz w:val="24"/>
          <w:szCs w:val="24"/>
        </w:rPr>
        <w:t>磋商</w:t>
      </w:r>
      <w:r>
        <w:rPr>
          <w:rFonts w:hint="eastAsia" w:ascii="宋体" w:hAnsi="宋体" w:cs="宋体"/>
          <w:b/>
          <w:bCs/>
          <w:sz w:val="24"/>
          <w:szCs w:val="24"/>
        </w:rPr>
        <w:t>费用</w:t>
      </w:r>
    </w:p>
    <w:p w14:paraId="76A11316">
      <w:pPr>
        <w:snapToGrid w:val="0"/>
        <w:spacing w:line="360" w:lineRule="auto"/>
        <w:ind w:firstLine="460" w:firstLineChars="192"/>
        <w:rPr>
          <w:rFonts w:hint="eastAsia" w:ascii="宋体" w:hAnsi="宋体" w:cs="宋体"/>
          <w:sz w:val="24"/>
          <w:szCs w:val="24"/>
        </w:rPr>
      </w:pPr>
      <w:r>
        <w:rPr>
          <w:rFonts w:ascii="宋体" w:hAnsi="宋体" w:cs="宋体"/>
          <w:sz w:val="24"/>
          <w:szCs w:val="24"/>
        </w:rPr>
        <w:t>1</w:t>
      </w:r>
      <w:r>
        <w:rPr>
          <w:rFonts w:hint="eastAsia" w:ascii="宋体" w:hAnsi="宋体" w:cs="宋体"/>
          <w:sz w:val="24"/>
          <w:szCs w:val="24"/>
        </w:rPr>
        <w:t>、磋商程序顺利进行后，所有的响应文件都将作为档案保存，不论成交与否，代理机构均不退回。</w:t>
      </w:r>
    </w:p>
    <w:p w14:paraId="0677D445">
      <w:pPr>
        <w:snapToGrid w:val="0"/>
        <w:spacing w:line="360" w:lineRule="auto"/>
        <w:ind w:firstLine="460" w:firstLineChars="192"/>
        <w:rPr>
          <w:rFonts w:hint="eastAsia" w:ascii="宋体" w:hAnsi="宋体" w:cs="宋体"/>
          <w:sz w:val="24"/>
          <w:szCs w:val="24"/>
        </w:rPr>
      </w:pPr>
      <w:r>
        <w:rPr>
          <w:rFonts w:hint="eastAsia" w:ascii="宋体" w:hAnsi="宋体" w:cs="宋体"/>
          <w:sz w:val="24"/>
          <w:szCs w:val="24"/>
        </w:rPr>
        <w:t>2、代理服务费由成交人支付：计费按照崇财发[2015]29号文件执行，具体收费标准如下：</w:t>
      </w:r>
    </w:p>
    <w:p w14:paraId="257D3F40">
      <w:pPr>
        <w:snapToGrid w:val="0"/>
        <w:spacing w:line="360" w:lineRule="auto"/>
        <w:ind w:firstLine="460" w:firstLineChars="192"/>
        <w:rPr>
          <w:rFonts w:hint="eastAsia" w:ascii="宋体" w:hAnsi="宋体" w:cs="宋体"/>
          <w:sz w:val="24"/>
          <w:szCs w:val="24"/>
        </w:rPr>
      </w:pPr>
      <w:r>
        <w:rPr>
          <w:rFonts w:hint="eastAsia" w:ascii="宋体" w:hAnsi="宋体" w:cs="宋体"/>
          <w:sz w:val="24"/>
          <w:szCs w:val="24"/>
        </w:rPr>
        <w:t>对 50 万元以下的项目，按国家标准收取，50 万元（含 50 万元）以上 200 万元（含 200 万元）以下的项目按国家标准下浮一定比例收取。 注：如代理费计算金额低于 2000 元，按 2000 元收取。</w:t>
      </w:r>
    </w:p>
    <w:tbl>
      <w:tblPr>
        <w:tblStyle w:val="58"/>
        <w:tblW w:w="8897"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925"/>
        <w:gridCol w:w="1585"/>
        <w:gridCol w:w="1276"/>
        <w:gridCol w:w="1276"/>
        <w:gridCol w:w="2835"/>
      </w:tblGrid>
      <w:tr w14:paraId="1EEE63C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925" w:type="dxa"/>
            <w:noWrap w:val="0"/>
            <w:vAlign w:val="top"/>
          </w:tcPr>
          <w:p w14:paraId="69E8B5B3">
            <w:pPr>
              <w:spacing w:line="360" w:lineRule="auto"/>
              <w:jc w:val="center"/>
              <w:rPr>
                <w:rFonts w:hint="eastAsia" w:ascii="宋体" w:hAnsi="宋体"/>
                <w:sz w:val="24"/>
              </w:rPr>
            </w:pPr>
            <w:r>
              <w:rPr>
                <w:rFonts w:hint="eastAsia" w:ascii="宋体" w:hAnsi="宋体"/>
                <w:sz w:val="24"/>
              </w:rPr>
              <w:t>中标金额</w:t>
            </w:r>
          </w:p>
        </w:tc>
        <w:tc>
          <w:tcPr>
            <w:tcW w:w="1585" w:type="dxa"/>
            <w:noWrap w:val="0"/>
            <w:vAlign w:val="top"/>
          </w:tcPr>
          <w:p w14:paraId="76E82FB4">
            <w:pPr>
              <w:spacing w:line="360" w:lineRule="auto"/>
              <w:jc w:val="center"/>
              <w:rPr>
                <w:rFonts w:hint="eastAsia" w:ascii="宋体" w:hAnsi="宋体"/>
                <w:sz w:val="24"/>
              </w:rPr>
            </w:pPr>
            <w:r>
              <w:rPr>
                <w:rFonts w:hint="eastAsia" w:ascii="宋体" w:hAnsi="宋体"/>
                <w:sz w:val="24"/>
              </w:rPr>
              <w:t>货物招标</w:t>
            </w:r>
          </w:p>
        </w:tc>
        <w:tc>
          <w:tcPr>
            <w:tcW w:w="1276" w:type="dxa"/>
            <w:noWrap w:val="0"/>
            <w:vAlign w:val="top"/>
          </w:tcPr>
          <w:p w14:paraId="5AC3C90F">
            <w:pPr>
              <w:spacing w:line="360" w:lineRule="auto"/>
              <w:jc w:val="center"/>
              <w:rPr>
                <w:rFonts w:hint="eastAsia" w:ascii="宋体" w:hAnsi="宋体"/>
                <w:sz w:val="24"/>
              </w:rPr>
            </w:pPr>
            <w:r>
              <w:rPr>
                <w:rFonts w:hint="eastAsia" w:ascii="宋体" w:hAnsi="宋体"/>
                <w:sz w:val="24"/>
              </w:rPr>
              <w:t>服务招标</w:t>
            </w:r>
          </w:p>
        </w:tc>
        <w:tc>
          <w:tcPr>
            <w:tcW w:w="1276" w:type="dxa"/>
            <w:noWrap w:val="0"/>
            <w:vAlign w:val="top"/>
          </w:tcPr>
          <w:p w14:paraId="1A9B4A68">
            <w:pPr>
              <w:spacing w:line="360" w:lineRule="auto"/>
              <w:jc w:val="center"/>
              <w:rPr>
                <w:rFonts w:hint="eastAsia" w:ascii="宋体" w:hAnsi="宋体"/>
                <w:sz w:val="24"/>
              </w:rPr>
            </w:pPr>
            <w:r>
              <w:rPr>
                <w:rFonts w:hint="eastAsia" w:ascii="宋体" w:hAnsi="宋体"/>
                <w:sz w:val="24"/>
              </w:rPr>
              <w:t>工程招标</w:t>
            </w:r>
          </w:p>
        </w:tc>
        <w:tc>
          <w:tcPr>
            <w:tcW w:w="2835" w:type="dxa"/>
            <w:noWrap w:val="0"/>
            <w:vAlign w:val="top"/>
          </w:tcPr>
          <w:p w14:paraId="77F5C150">
            <w:pPr>
              <w:spacing w:line="360" w:lineRule="auto"/>
              <w:jc w:val="center"/>
              <w:rPr>
                <w:rFonts w:hint="eastAsia" w:ascii="宋体" w:hAnsi="宋体"/>
                <w:sz w:val="24"/>
              </w:rPr>
            </w:pPr>
            <w:r>
              <w:rPr>
                <w:rFonts w:hint="eastAsia" w:ascii="宋体" w:hAnsi="宋体"/>
                <w:sz w:val="24"/>
              </w:rPr>
              <w:t>参照标准</w:t>
            </w:r>
          </w:p>
        </w:tc>
      </w:tr>
      <w:tr w14:paraId="260966B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925" w:type="dxa"/>
            <w:noWrap w:val="0"/>
            <w:vAlign w:val="top"/>
          </w:tcPr>
          <w:p w14:paraId="76F9FCF5">
            <w:pPr>
              <w:spacing w:line="360" w:lineRule="auto"/>
              <w:jc w:val="center"/>
              <w:rPr>
                <w:rFonts w:hint="eastAsia" w:ascii="宋体" w:hAnsi="宋体"/>
                <w:sz w:val="24"/>
              </w:rPr>
            </w:pPr>
            <w:r>
              <w:rPr>
                <w:rFonts w:hint="eastAsia" w:ascii="宋体" w:hAnsi="宋体"/>
                <w:sz w:val="24"/>
              </w:rPr>
              <w:t>50万以下</w:t>
            </w:r>
          </w:p>
        </w:tc>
        <w:tc>
          <w:tcPr>
            <w:tcW w:w="1585" w:type="dxa"/>
            <w:noWrap w:val="0"/>
            <w:vAlign w:val="top"/>
          </w:tcPr>
          <w:p w14:paraId="1024CF03">
            <w:pPr>
              <w:spacing w:line="360" w:lineRule="auto"/>
              <w:jc w:val="center"/>
              <w:rPr>
                <w:rFonts w:hint="eastAsia" w:ascii="宋体" w:hAnsi="宋体"/>
                <w:sz w:val="24"/>
              </w:rPr>
            </w:pPr>
            <w:r>
              <w:rPr>
                <w:rFonts w:hint="eastAsia" w:ascii="宋体" w:hAnsi="宋体"/>
                <w:sz w:val="24"/>
              </w:rPr>
              <w:t>1.5%</w:t>
            </w:r>
          </w:p>
        </w:tc>
        <w:tc>
          <w:tcPr>
            <w:tcW w:w="1276" w:type="dxa"/>
            <w:noWrap w:val="0"/>
            <w:vAlign w:val="top"/>
          </w:tcPr>
          <w:p w14:paraId="51B6C2DD">
            <w:pPr>
              <w:spacing w:line="360" w:lineRule="auto"/>
              <w:jc w:val="center"/>
              <w:rPr>
                <w:rFonts w:hint="eastAsia" w:ascii="宋体" w:hAnsi="宋体"/>
                <w:sz w:val="24"/>
              </w:rPr>
            </w:pPr>
            <w:r>
              <w:rPr>
                <w:rFonts w:hint="eastAsia" w:ascii="宋体" w:hAnsi="宋体"/>
                <w:sz w:val="24"/>
              </w:rPr>
              <w:t>1.5%</w:t>
            </w:r>
          </w:p>
        </w:tc>
        <w:tc>
          <w:tcPr>
            <w:tcW w:w="1276" w:type="dxa"/>
            <w:noWrap w:val="0"/>
            <w:vAlign w:val="top"/>
          </w:tcPr>
          <w:p w14:paraId="6252CE51">
            <w:pPr>
              <w:spacing w:line="360" w:lineRule="auto"/>
              <w:jc w:val="center"/>
              <w:rPr>
                <w:rFonts w:hint="eastAsia" w:ascii="宋体" w:hAnsi="宋体"/>
                <w:sz w:val="24"/>
              </w:rPr>
            </w:pPr>
            <w:r>
              <w:rPr>
                <w:rFonts w:hint="eastAsia" w:ascii="宋体" w:hAnsi="宋体"/>
                <w:sz w:val="24"/>
              </w:rPr>
              <w:t>1%</w:t>
            </w:r>
          </w:p>
        </w:tc>
        <w:tc>
          <w:tcPr>
            <w:tcW w:w="2835" w:type="dxa"/>
            <w:noWrap w:val="0"/>
            <w:vAlign w:val="top"/>
          </w:tcPr>
          <w:p w14:paraId="2A1FE31C">
            <w:pPr>
              <w:spacing w:line="360" w:lineRule="auto"/>
              <w:jc w:val="center"/>
              <w:rPr>
                <w:rFonts w:hint="eastAsia" w:ascii="宋体" w:hAnsi="宋体"/>
                <w:sz w:val="24"/>
              </w:rPr>
            </w:pPr>
            <w:r>
              <w:rPr>
                <w:rFonts w:hint="eastAsia" w:ascii="宋体" w:hAnsi="宋体"/>
                <w:sz w:val="24"/>
              </w:rPr>
              <w:t>国家标准</w:t>
            </w:r>
          </w:p>
        </w:tc>
      </w:tr>
      <w:tr w14:paraId="3BA7825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925" w:type="dxa"/>
            <w:noWrap w:val="0"/>
            <w:vAlign w:val="top"/>
          </w:tcPr>
          <w:p w14:paraId="51372B93">
            <w:pPr>
              <w:spacing w:line="360" w:lineRule="auto"/>
              <w:jc w:val="center"/>
              <w:rPr>
                <w:rFonts w:hint="eastAsia" w:ascii="宋体" w:hAnsi="宋体"/>
                <w:sz w:val="24"/>
              </w:rPr>
            </w:pPr>
            <w:r>
              <w:rPr>
                <w:rFonts w:hint="eastAsia" w:ascii="宋体" w:hAnsi="宋体"/>
                <w:sz w:val="24"/>
              </w:rPr>
              <w:t>50-100万</w:t>
            </w:r>
          </w:p>
        </w:tc>
        <w:tc>
          <w:tcPr>
            <w:tcW w:w="1585" w:type="dxa"/>
            <w:noWrap w:val="0"/>
            <w:vAlign w:val="top"/>
          </w:tcPr>
          <w:p w14:paraId="7B2605B5">
            <w:pPr>
              <w:spacing w:line="360" w:lineRule="auto"/>
              <w:jc w:val="center"/>
              <w:rPr>
                <w:rFonts w:hint="eastAsia" w:ascii="宋体" w:hAnsi="宋体"/>
                <w:sz w:val="24"/>
              </w:rPr>
            </w:pPr>
            <w:r>
              <w:rPr>
                <w:rFonts w:hint="eastAsia" w:ascii="宋体" w:hAnsi="宋体"/>
                <w:sz w:val="24"/>
              </w:rPr>
              <w:t>1.05%</w:t>
            </w:r>
          </w:p>
        </w:tc>
        <w:tc>
          <w:tcPr>
            <w:tcW w:w="1276" w:type="dxa"/>
            <w:noWrap w:val="0"/>
            <w:vAlign w:val="top"/>
          </w:tcPr>
          <w:p w14:paraId="1B0D4F37">
            <w:pPr>
              <w:spacing w:line="360" w:lineRule="auto"/>
              <w:jc w:val="center"/>
              <w:rPr>
                <w:rFonts w:hint="eastAsia" w:ascii="宋体" w:hAnsi="宋体"/>
                <w:sz w:val="24"/>
              </w:rPr>
            </w:pPr>
            <w:r>
              <w:rPr>
                <w:rFonts w:hint="eastAsia" w:ascii="宋体" w:hAnsi="宋体"/>
                <w:sz w:val="24"/>
              </w:rPr>
              <w:t>1.05%</w:t>
            </w:r>
          </w:p>
        </w:tc>
        <w:tc>
          <w:tcPr>
            <w:tcW w:w="1276" w:type="dxa"/>
            <w:noWrap w:val="0"/>
            <w:vAlign w:val="top"/>
          </w:tcPr>
          <w:p w14:paraId="4AF537C3">
            <w:pPr>
              <w:spacing w:line="360" w:lineRule="auto"/>
              <w:jc w:val="center"/>
              <w:rPr>
                <w:rFonts w:hint="eastAsia" w:ascii="宋体" w:hAnsi="宋体"/>
                <w:sz w:val="24"/>
              </w:rPr>
            </w:pPr>
            <w:r>
              <w:rPr>
                <w:rFonts w:hint="eastAsia" w:ascii="宋体" w:hAnsi="宋体"/>
                <w:sz w:val="24"/>
              </w:rPr>
              <w:t>0.7%</w:t>
            </w:r>
          </w:p>
        </w:tc>
        <w:tc>
          <w:tcPr>
            <w:tcW w:w="2835" w:type="dxa"/>
            <w:noWrap w:val="0"/>
            <w:vAlign w:val="top"/>
          </w:tcPr>
          <w:p w14:paraId="3BA41E9E">
            <w:pPr>
              <w:spacing w:line="360" w:lineRule="auto"/>
              <w:jc w:val="center"/>
              <w:rPr>
                <w:rFonts w:hint="eastAsia" w:ascii="宋体" w:hAnsi="宋体"/>
                <w:sz w:val="24"/>
              </w:rPr>
            </w:pPr>
            <w:r>
              <w:rPr>
                <w:rFonts w:hint="eastAsia" w:ascii="宋体" w:hAnsi="宋体"/>
                <w:sz w:val="24"/>
              </w:rPr>
              <w:t>按国家标准下浮(30)%</w:t>
            </w:r>
          </w:p>
        </w:tc>
      </w:tr>
      <w:tr w14:paraId="695BAF7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925" w:type="dxa"/>
            <w:noWrap w:val="0"/>
            <w:vAlign w:val="top"/>
          </w:tcPr>
          <w:p w14:paraId="66029B7D">
            <w:pPr>
              <w:spacing w:line="360" w:lineRule="auto"/>
              <w:jc w:val="center"/>
              <w:rPr>
                <w:rFonts w:hint="eastAsia" w:ascii="宋体" w:hAnsi="宋体"/>
                <w:sz w:val="24"/>
              </w:rPr>
            </w:pPr>
            <w:r>
              <w:rPr>
                <w:rFonts w:hint="eastAsia" w:ascii="宋体" w:hAnsi="宋体"/>
                <w:sz w:val="24"/>
              </w:rPr>
              <w:t>100-150万</w:t>
            </w:r>
          </w:p>
        </w:tc>
        <w:tc>
          <w:tcPr>
            <w:tcW w:w="1585" w:type="dxa"/>
            <w:noWrap w:val="0"/>
            <w:vAlign w:val="top"/>
          </w:tcPr>
          <w:p w14:paraId="5DCB4BBD">
            <w:pPr>
              <w:spacing w:line="360" w:lineRule="auto"/>
              <w:jc w:val="center"/>
              <w:rPr>
                <w:rFonts w:hint="eastAsia" w:ascii="宋体" w:hAnsi="宋体"/>
                <w:sz w:val="24"/>
              </w:rPr>
            </w:pPr>
            <w:r>
              <w:rPr>
                <w:rFonts w:hint="eastAsia" w:ascii="宋体" w:hAnsi="宋体"/>
                <w:sz w:val="24"/>
              </w:rPr>
              <w:t>0.71%</w:t>
            </w:r>
          </w:p>
        </w:tc>
        <w:tc>
          <w:tcPr>
            <w:tcW w:w="1276" w:type="dxa"/>
            <w:noWrap w:val="0"/>
            <w:vAlign w:val="top"/>
          </w:tcPr>
          <w:p w14:paraId="67896DF6">
            <w:pPr>
              <w:spacing w:line="360" w:lineRule="auto"/>
              <w:jc w:val="center"/>
              <w:rPr>
                <w:rFonts w:hint="eastAsia" w:ascii="宋体" w:hAnsi="宋体"/>
                <w:sz w:val="24"/>
              </w:rPr>
            </w:pPr>
            <w:r>
              <w:rPr>
                <w:rFonts w:hint="eastAsia" w:ascii="宋体" w:hAnsi="宋体"/>
                <w:sz w:val="24"/>
              </w:rPr>
              <w:t>0.52%</w:t>
            </w:r>
          </w:p>
        </w:tc>
        <w:tc>
          <w:tcPr>
            <w:tcW w:w="1276" w:type="dxa"/>
            <w:noWrap w:val="0"/>
            <w:vAlign w:val="top"/>
          </w:tcPr>
          <w:p w14:paraId="5039ED05">
            <w:pPr>
              <w:spacing w:line="360" w:lineRule="auto"/>
              <w:jc w:val="center"/>
              <w:rPr>
                <w:rFonts w:hint="eastAsia" w:ascii="宋体" w:hAnsi="宋体"/>
                <w:sz w:val="24"/>
              </w:rPr>
            </w:pPr>
            <w:r>
              <w:rPr>
                <w:rFonts w:hint="eastAsia" w:ascii="宋体" w:hAnsi="宋体"/>
                <w:sz w:val="24"/>
              </w:rPr>
              <w:t>0.45%</w:t>
            </w:r>
          </w:p>
        </w:tc>
        <w:tc>
          <w:tcPr>
            <w:tcW w:w="2835" w:type="dxa"/>
            <w:noWrap w:val="0"/>
            <w:vAlign w:val="top"/>
          </w:tcPr>
          <w:p w14:paraId="02CB609B">
            <w:pPr>
              <w:spacing w:line="360" w:lineRule="auto"/>
              <w:jc w:val="center"/>
              <w:rPr>
                <w:rFonts w:hint="eastAsia" w:ascii="宋体" w:hAnsi="宋体"/>
                <w:sz w:val="24"/>
              </w:rPr>
            </w:pPr>
            <w:r>
              <w:rPr>
                <w:rFonts w:hint="eastAsia" w:ascii="宋体" w:hAnsi="宋体"/>
                <w:sz w:val="24"/>
              </w:rPr>
              <w:t>按国家标准下浮(35)%</w:t>
            </w:r>
          </w:p>
        </w:tc>
      </w:tr>
      <w:tr w14:paraId="2B74B7C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925" w:type="dxa"/>
            <w:noWrap w:val="0"/>
            <w:vAlign w:val="top"/>
          </w:tcPr>
          <w:p w14:paraId="0EFC8D9C">
            <w:pPr>
              <w:spacing w:line="360" w:lineRule="auto"/>
              <w:jc w:val="center"/>
              <w:rPr>
                <w:rFonts w:hint="eastAsia" w:ascii="宋体" w:hAnsi="宋体"/>
                <w:sz w:val="24"/>
              </w:rPr>
            </w:pPr>
            <w:r>
              <w:rPr>
                <w:rFonts w:hint="eastAsia" w:ascii="宋体" w:hAnsi="宋体"/>
                <w:sz w:val="24"/>
              </w:rPr>
              <w:t>150-200万</w:t>
            </w:r>
          </w:p>
        </w:tc>
        <w:tc>
          <w:tcPr>
            <w:tcW w:w="1585" w:type="dxa"/>
            <w:noWrap w:val="0"/>
            <w:vAlign w:val="top"/>
          </w:tcPr>
          <w:p w14:paraId="157085DB">
            <w:pPr>
              <w:spacing w:line="360" w:lineRule="auto"/>
              <w:jc w:val="center"/>
              <w:rPr>
                <w:rFonts w:hint="eastAsia" w:ascii="宋体" w:hAnsi="宋体"/>
                <w:sz w:val="24"/>
              </w:rPr>
            </w:pPr>
            <w:r>
              <w:rPr>
                <w:rFonts w:hint="eastAsia" w:ascii="宋体" w:hAnsi="宋体"/>
                <w:sz w:val="24"/>
              </w:rPr>
              <w:t>0.66%</w:t>
            </w:r>
          </w:p>
        </w:tc>
        <w:tc>
          <w:tcPr>
            <w:tcW w:w="1276" w:type="dxa"/>
            <w:noWrap w:val="0"/>
            <w:vAlign w:val="top"/>
          </w:tcPr>
          <w:p w14:paraId="39027C7A">
            <w:pPr>
              <w:spacing w:line="360" w:lineRule="auto"/>
              <w:jc w:val="center"/>
              <w:rPr>
                <w:rFonts w:hint="eastAsia" w:ascii="宋体" w:hAnsi="宋体"/>
                <w:sz w:val="24"/>
              </w:rPr>
            </w:pPr>
            <w:r>
              <w:rPr>
                <w:rFonts w:hint="eastAsia" w:ascii="宋体" w:hAnsi="宋体"/>
                <w:sz w:val="24"/>
              </w:rPr>
              <w:t>0.48%</w:t>
            </w:r>
          </w:p>
        </w:tc>
        <w:tc>
          <w:tcPr>
            <w:tcW w:w="1276" w:type="dxa"/>
            <w:noWrap w:val="0"/>
            <w:vAlign w:val="top"/>
          </w:tcPr>
          <w:p w14:paraId="3719D558">
            <w:pPr>
              <w:spacing w:line="360" w:lineRule="auto"/>
              <w:jc w:val="center"/>
              <w:rPr>
                <w:rFonts w:hint="eastAsia" w:ascii="宋体" w:hAnsi="宋体"/>
                <w:sz w:val="24"/>
              </w:rPr>
            </w:pPr>
            <w:r>
              <w:rPr>
                <w:rFonts w:hint="eastAsia" w:ascii="宋体" w:hAnsi="宋体"/>
                <w:sz w:val="24"/>
              </w:rPr>
              <w:t>0.42%</w:t>
            </w:r>
          </w:p>
        </w:tc>
        <w:tc>
          <w:tcPr>
            <w:tcW w:w="2835" w:type="dxa"/>
            <w:noWrap w:val="0"/>
            <w:vAlign w:val="top"/>
          </w:tcPr>
          <w:p w14:paraId="7F26F14A">
            <w:pPr>
              <w:spacing w:line="360" w:lineRule="auto"/>
              <w:jc w:val="center"/>
              <w:rPr>
                <w:rFonts w:hint="eastAsia" w:ascii="宋体" w:hAnsi="宋体"/>
                <w:sz w:val="24"/>
              </w:rPr>
            </w:pPr>
            <w:r>
              <w:rPr>
                <w:rFonts w:hint="eastAsia" w:ascii="宋体" w:hAnsi="宋体"/>
                <w:sz w:val="24"/>
              </w:rPr>
              <w:t>按国家标准下浮（40）%</w:t>
            </w:r>
          </w:p>
        </w:tc>
      </w:tr>
    </w:tbl>
    <w:p w14:paraId="3DEC6E2B">
      <w:pPr>
        <w:snapToGrid w:val="0"/>
        <w:spacing w:line="360" w:lineRule="auto"/>
        <w:ind w:firstLine="460" w:firstLineChars="192"/>
        <w:rPr>
          <w:rFonts w:ascii="宋体" w:cs="宋体"/>
          <w:sz w:val="28"/>
          <w:szCs w:val="28"/>
        </w:rPr>
      </w:pPr>
      <w:r>
        <w:rPr>
          <w:rFonts w:hint="eastAsia" w:ascii="宋体" w:hAnsi="宋体" w:cs="宋体"/>
          <w:sz w:val="24"/>
          <w:szCs w:val="24"/>
          <w:lang w:val="en-US" w:eastAsia="zh-CN"/>
        </w:rPr>
        <w:t>3</w:t>
      </w:r>
      <w:r>
        <w:rPr>
          <w:rFonts w:hint="eastAsia" w:ascii="宋体" w:hAnsi="宋体" w:cs="宋体"/>
          <w:sz w:val="24"/>
          <w:szCs w:val="24"/>
        </w:rPr>
        <w:t>、无论磋商过程和结果如何，参加项目磋商的供应商自行承担与本次项目磋商有关的全部费用。</w:t>
      </w:r>
      <w:bookmarkStart w:id="34" w:name="_Toc363573855"/>
    </w:p>
    <w:p w14:paraId="29939BD7">
      <w:pPr>
        <w:snapToGrid w:val="0"/>
        <w:spacing w:line="360" w:lineRule="auto"/>
        <w:ind w:firstLine="482" w:firstLineChars="200"/>
        <w:outlineLvl w:val="1"/>
        <w:rPr>
          <w:rFonts w:hint="eastAsia" w:ascii="宋体" w:hAnsi="宋体"/>
          <w:b/>
          <w:bCs/>
          <w:sz w:val="24"/>
          <w:szCs w:val="24"/>
          <w:lang w:val="zh-CN"/>
        </w:rPr>
      </w:pPr>
      <w:r>
        <w:rPr>
          <w:rFonts w:hint="eastAsia" w:ascii="宋体" w:hAnsi="宋体"/>
          <w:b/>
          <w:bCs/>
          <w:sz w:val="24"/>
          <w:szCs w:val="24"/>
        </w:rPr>
        <w:t>十</w:t>
      </w:r>
      <w:r>
        <w:rPr>
          <w:rFonts w:hint="eastAsia" w:ascii="宋体" w:hAnsi="宋体"/>
          <w:b/>
          <w:bCs/>
          <w:sz w:val="24"/>
          <w:szCs w:val="24"/>
          <w:lang w:val="zh-CN"/>
        </w:rPr>
        <w:t>、履约保证金</w:t>
      </w:r>
    </w:p>
    <w:p w14:paraId="5A5DFC9D">
      <w:pPr>
        <w:pStyle w:val="57"/>
        <w:spacing w:after="0" w:line="360" w:lineRule="auto"/>
        <w:ind w:left="0" w:leftChars="0" w:firstLine="480"/>
        <w:rPr>
          <w:rFonts w:hint="eastAsia" w:ascii="宋体" w:hAnsi="宋体" w:eastAsia="宋体"/>
          <w:sz w:val="24"/>
          <w:highlight w:val="none"/>
        </w:rPr>
      </w:pPr>
      <w:r>
        <w:rPr>
          <w:rFonts w:hint="eastAsia" w:ascii="宋体" w:hAnsi="宋体" w:eastAsia="宋体"/>
          <w:sz w:val="24"/>
          <w:highlight w:val="none"/>
        </w:rPr>
        <w:t>1.本项目成交后的履约保证金为成交价的5%。</w:t>
      </w:r>
    </w:p>
    <w:p w14:paraId="717259D7">
      <w:pPr>
        <w:pStyle w:val="57"/>
        <w:spacing w:after="0" w:line="360" w:lineRule="auto"/>
        <w:ind w:left="0" w:leftChars="0" w:firstLine="480"/>
        <w:rPr>
          <w:rFonts w:hint="eastAsia" w:ascii="宋体" w:hAnsi="宋体"/>
          <w:sz w:val="24"/>
          <w:highlight w:val="none"/>
        </w:rPr>
      </w:pPr>
      <w:r>
        <w:rPr>
          <w:rFonts w:hint="eastAsia" w:ascii="宋体" w:hAnsi="宋体"/>
          <w:sz w:val="24"/>
          <w:highlight w:val="none"/>
        </w:rPr>
        <w:t>2.成交供应商的履约保证金须在成交通知书发出5个工作日内汇入采购单位账户，成交供应商凭成交通知书及履约保证金缴费证明30日内与采购单位签订合同。超期或未有协商，则视为自动放弃成交资格。缴纳履约保证金形式：银行转账、现金或由银行出具的见索即付银行保函。</w:t>
      </w:r>
    </w:p>
    <w:p w14:paraId="71F89B89">
      <w:pPr>
        <w:pStyle w:val="57"/>
        <w:spacing w:after="0" w:line="360" w:lineRule="auto"/>
        <w:ind w:left="0" w:leftChars="0" w:firstLine="480"/>
        <w:rPr>
          <w:rFonts w:hint="eastAsia" w:ascii="宋体" w:hAnsi="宋体"/>
          <w:sz w:val="24"/>
        </w:rPr>
      </w:pPr>
      <w:r>
        <w:rPr>
          <w:rFonts w:hint="eastAsia" w:ascii="宋体" w:hAnsi="宋体"/>
          <w:sz w:val="24"/>
        </w:rPr>
        <w:t>3.成交供应商在按要求保质保量履约合同且无违约责任后，采购单位凭成交供应商提交的申请，一次性退还该合同项目的履约保证金。</w:t>
      </w:r>
    </w:p>
    <w:p w14:paraId="74650566">
      <w:pPr>
        <w:pStyle w:val="57"/>
        <w:spacing w:after="0" w:line="360" w:lineRule="auto"/>
        <w:ind w:left="0" w:leftChars="0" w:firstLine="480"/>
        <w:rPr>
          <w:rFonts w:hint="eastAsia" w:ascii="宋体" w:hAnsi="宋体"/>
          <w:sz w:val="24"/>
        </w:rPr>
      </w:pPr>
      <w:r>
        <w:rPr>
          <w:rFonts w:hint="eastAsia" w:ascii="宋体" w:hAnsi="宋体"/>
          <w:sz w:val="24"/>
        </w:rPr>
        <w:t>4.由于成交供应商原因，在签订合同后出现不按合同履行的情况，采购单位有权扣除履约保证金，同时采购单位亦有权终止合同，成交供应商还须承担相应的法律赔偿责任。</w:t>
      </w:r>
    </w:p>
    <w:p w14:paraId="2F294367">
      <w:pPr>
        <w:pStyle w:val="57"/>
        <w:spacing w:after="0" w:line="360" w:lineRule="auto"/>
        <w:ind w:left="0" w:leftChars="0" w:firstLine="482"/>
        <w:rPr>
          <w:rFonts w:hint="eastAsia" w:ascii="宋体" w:hAnsi="宋体"/>
          <w:sz w:val="24"/>
        </w:rPr>
      </w:pPr>
      <w:r>
        <w:rPr>
          <w:rFonts w:hint="eastAsia" w:ascii="宋体" w:hAnsi="宋体"/>
          <w:b/>
          <w:bCs/>
          <w:sz w:val="24"/>
        </w:rPr>
        <w:t>十</w:t>
      </w:r>
      <w:r>
        <w:rPr>
          <w:rFonts w:hint="eastAsia" w:ascii="宋体" w:hAnsi="宋体"/>
          <w:b/>
          <w:bCs/>
          <w:sz w:val="24"/>
          <w:lang w:val="en-US" w:eastAsia="zh-CN"/>
        </w:rPr>
        <w:t>一</w:t>
      </w:r>
      <w:r>
        <w:rPr>
          <w:rFonts w:hint="eastAsia" w:ascii="宋体" w:hAnsi="宋体"/>
          <w:b/>
          <w:bCs/>
          <w:sz w:val="24"/>
        </w:rPr>
        <w:t>、未尽事宜</w:t>
      </w:r>
    </w:p>
    <w:p w14:paraId="437BCEB3">
      <w:pPr>
        <w:snapToGrid w:val="0"/>
        <w:spacing w:line="480" w:lineRule="exact"/>
        <w:ind w:firstLine="494" w:firstLineChars="206"/>
        <w:outlineLvl w:val="1"/>
        <w:rPr>
          <w:rFonts w:ascii="宋体" w:cs="宋体"/>
          <w:sz w:val="28"/>
          <w:szCs w:val="28"/>
        </w:rPr>
        <w:sectPr>
          <w:type w:val="continuous"/>
          <w:pgSz w:w="11906" w:h="16838"/>
          <w:pgMar w:top="1134" w:right="1134" w:bottom="1134" w:left="1622" w:header="851" w:footer="992" w:gutter="0"/>
          <w:pgNumType w:fmt="numberInDash"/>
          <w:cols w:space="720" w:num="1"/>
          <w:docGrid w:linePitch="312" w:charSpace="0"/>
        </w:sectPr>
      </w:pPr>
      <w:r>
        <w:rPr>
          <w:rFonts w:hint="eastAsia" w:ascii="宋体" w:hAnsi="宋体"/>
          <w:sz w:val="24"/>
        </w:rPr>
        <w:t>按《中华人民共和国政府采购法》、《政府采购竞争性磋商采购方式管理暂行办法》及其他有关法律法规的规定执行。若本文件与法律法规规定有冲突之处，则按照法律法规规定执行。</w:t>
      </w:r>
    </w:p>
    <w:p w14:paraId="5EAA0F8C">
      <w:pPr>
        <w:snapToGrid w:val="0"/>
        <w:spacing w:line="360" w:lineRule="auto"/>
        <w:ind w:firstLine="707" w:firstLineChars="200"/>
        <w:jc w:val="center"/>
        <w:rPr>
          <w:rFonts w:hint="eastAsia" w:ascii="宋体" w:hAnsi="宋体" w:cs="宋体"/>
          <w:b/>
          <w:bCs/>
          <w:w w:val="80"/>
          <w:kern w:val="44"/>
          <w:sz w:val="44"/>
          <w:szCs w:val="44"/>
        </w:rPr>
      </w:pPr>
      <w:r>
        <w:rPr>
          <w:rFonts w:hint="eastAsia" w:ascii="宋体" w:hAnsi="宋体" w:cs="宋体"/>
          <w:b/>
          <w:iCs/>
          <w:w w:val="80"/>
          <w:sz w:val="44"/>
          <w:szCs w:val="44"/>
        </w:rPr>
        <w:t>第三章</w:t>
      </w:r>
      <w:r>
        <w:rPr>
          <w:rFonts w:ascii="宋体" w:hAnsi="宋体" w:cs="宋体"/>
          <w:b/>
          <w:iCs/>
          <w:w w:val="80"/>
          <w:sz w:val="44"/>
          <w:szCs w:val="44"/>
        </w:rPr>
        <w:t xml:space="preserve">  </w:t>
      </w:r>
      <w:bookmarkEnd w:id="24"/>
      <w:bookmarkEnd w:id="25"/>
      <w:bookmarkEnd w:id="26"/>
      <w:bookmarkEnd w:id="27"/>
      <w:bookmarkEnd w:id="28"/>
      <w:bookmarkEnd w:id="29"/>
      <w:bookmarkEnd w:id="30"/>
      <w:bookmarkEnd w:id="31"/>
      <w:bookmarkEnd w:id="32"/>
      <w:bookmarkEnd w:id="33"/>
      <w:r>
        <w:rPr>
          <w:rFonts w:hint="eastAsia" w:ascii="宋体" w:hAnsi="宋体" w:cs="宋体"/>
          <w:b/>
          <w:iCs/>
          <w:w w:val="80"/>
          <w:sz w:val="44"/>
          <w:szCs w:val="44"/>
        </w:rPr>
        <w:t>项目需求</w:t>
      </w:r>
      <w:bookmarkEnd w:id="34"/>
      <w:bookmarkStart w:id="35" w:name="_Toc363573856"/>
      <w:bookmarkStart w:id="36" w:name="_Toc12670505"/>
      <w:bookmarkStart w:id="37" w:name="_Toc11554641"/>
      <w:bookmarkStart w:id="38" w:name="_Toc94544746"/>
      <w:bookmarkStart w:id="39" w:name="_Toc94544872"/>
      <w:bookmarkStart w:id="40" w:name="_Toc11499586"/>
      <w:bookmarkStart w:id="41" w:name="_Toc13803483"/>
      <w:bookmarkStart w:id="42" w:name="_Toc94585342"/>
      <w:bookmarkStart w:id="43" w:name="_Toc521201599"/>
      <w:bookmarkStart w:id="44" w:name="_Toc521203420"/>
      <w:bookmarkStart w:id="45" w:name="_Toc8895741"/>
      <w:bookmarkStart w:id="46" w:name="_Toc11500282"/>
    </w:p>
    <w:p w14:paraId="698EAFBF">
      <w:pPr>
        <w:keepNext w:val="0"/>
        <w:keepLines w:val="0"/>
        <w:pageBreakBefore w:val="0"/>
        <w:widowControl w:val="0"/>
        <w:numPr>
          <w:ilvl w:val="0"/>
          <w:numId w:val="3"/>
        </w:numPr>
        <w:kinsoku/>
        <w:wordWrap/>
        <w:overflowPunct/>
        <w:topLinePunct w:val="0"/>
        <w:autoSpaceDE/>
        <w:autoSpaceDN/>
        <w:bidi w:val="0"/>
        <w:adjustRightInd/>
        <w:snapToGrid/>
        <w:spacing w:line="360" w:lineRule="auto"/>
        <w:textAlignment w:val="auto"/>
        <w:rPr>
          <w:rFonts w:hint="default" w:ascii="Times New Roman" w:hAnsi="Times New Roman" w:cs="Times New Roman"/>
          <w:b/>
          <w:bCs/>
          <w:sz w:val="24"/>
          <w:szCs w:val="24"/>
          <w:lang w:val="en-US" w:eastAsia="zh-CN"/>
        </w:rPr>
      </w:pPr>
      <w:r>
        <w:rPr>
          <w:rFonts w:hint="default" w:ascii="Times New Roman" w:hAnsi="Times New Roman" w:cs="Times New Roman"/>
          <w:b/>
          <w:bCs/>
          <w:sz w:val="24"/>
          <w:szCs w:val="24"/>
          <w:lang w:val="en-US" w:eastAsia="zh-CN"/>
        </w:rPr>
        <w:t>项目背景及目标</w:t>
      </w:r>
    </w:p>
    <w:p w14:paraId="482CFE4C">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80" w:firstLineChars="200"/>
        <w:textAlignment w:val="auto"/>
        <w:rPr>
          <w:rFonts w:hint="default" w:ascii="Times New Roman" w:hAnsi="Times New Roman" w:cs="Times New Roman"/>
          <w:sz w:val="24"/>
          <w:szCs w:val="24"/>
          <w:lang w:val="en-US" w:eastAsia="zh-CN"/>
        </w:rPr>
      </w:pPr>
      <w:r>
        <w:rPr>
          <w:rFonts w:hint="default" w:ascii="Times New Roman" w:hAnsi="Times New Roman" w:cs="Times New Roman"/>
          <w:sz w:val="24"/>
          <w:szCs w:val="24"/>
          <w:lang w:val="en-US" w:eastAsia="zh-CN"/>
        </w:rPr>
        <w:t>当前，我国旅游业正从高速增长阶段转向高质量发展阶段。国家文化和旅游主管部门对5A级景区实施动态化管理与常态化复核。本项目以最新国家标准为引领，通过系统性提升，将濠河景区打造成为经得起市场与时间检验的优质旅游产品，成为落实国家文旅融合与高质量发展战略的示范性工程。当前，南通市正全力建设长三角一体化发展重要支点城市和独具特色的</w:t>
      </w:r>
      <w:r>
        <w:rPr>
          <w:rFonts w:hint="eastAsia" w:ascii="Times New Roman" w:hAnsi="Times New Roman" w:cs="Times New Roman"/>
          <w:sz w:val="24"/>
          <w:szCs w:val="24"/>
          <w:lang w:val="en-US" w:eastAsia="zh-CN"/>
        </w:rPr>
        <w:t>“</w:t>
      </w:r>
      <w:r>
        <w:rPr>
          <w:rFonts w:hint="default" w:ascii="Times New Roman" w:hAnsi="Times New Roman" w:cs="Times New Roman"/>
          <w:sz w:val="24"/>
          <w:szCs w:val="24"/>
          <w:lang w:val="en-US" w:eastAsia="zh-CN"/>
        </w:rPr>
        <w:t>江海文化</w:t>
      </w:r>
      <w:r>
        <w:rPr>
          <w:rFonts w:hint="eastAsia" w:ascii="Times New Roman" w:hAnsi="Times New Roman" w:cs="Times New Roman"/>
          <w:sz w:val="24"/>
          <w:szCs w:val="24"/>
          <w:lang w:val="en-US" w:eastAsia="zh-CN"/>
        </w:rPr>
        <w:t>”</w:t>
      </w:r>
      <w:r>
        <w:rPr>
          <w:rFonts w:hint="default" w:ascii="Times New Roman" w:hAnsi="Times New Roman" w:cs="Times New Roman"/>
          <w:sz w:val="24"/>
          <w:szCs w:val="24"/>
          <w:lang w:val="en-US" w:eastAsia="zh-CN"/>
        </w:rPr>
        <w:t>旅游目的地。濠河作为国内保存最为完整的千年护城河，是南通</w:t>
      </w:r>
      <w:r>
        <w:rPr>
          <w:rFonts w:hint="eastAsia" w:ascii="Times New Roman" w:hAnsi="Times New Roman" w:cs="Times New Roman"/>
          <w:sz w:val="24"/>
          <w:szCs w:val="24"/>
          <w:lang w:val="en-US" w:eastAsia="zh-CN"/>
        </w:rPr>
        <w:t>“</w:t>
      </w:r>
      <w:r>
        <w:rPr>
          <w:rFonts w:hint="default" w:ascii="Times New Roman" w:hAnsi="Times New Roman" w:cs="Times New Roman"/>
          <w:sz w:val="24"/>
          <w:szCs w:val="24"/>
          <w:lang w:val="en-US" w:eastAsia="zh-CN"/>
        </w:rPr>
        <w:t>中国近代第一城</w:t>
      </w:r>
      <w:r>
        <w:rPr>
          <w:rFonts w:hint="eastAsia" w:ascii="Times New Roman" w:hAnsi="Times New Roman" w:cs="Times New Roman"/>
          <w:sz w:val="24"/>
          <w:szCs w:val="24"/>
          <w:lang w:val="en-US" w:eastAsia="zh-CN"/>
        </w:rPr>
        <w:t>”</w:t>
      </w:r>
      <w:r>
        <w:rPr>
          <w:rFonts w:hint="default" w:ascii="Times New Roman" w:hAnsi="Times New Roman" w:cs="Times New Roman"/>
          <w:sz w:val="24"/>
          <w:szCs w:val="24"/>
          <w:lang w:val="en-US" w:eastAsia="zh-CN"/>
        </w:rPr>
        <w:t>的历史文脉所系，也是展示城市形象的核心窗口。推动濠河景区5A级标准的全面巩固与提升，不仅是擦亮这一国家级</w:t>
      </w:r>
      <w:r>
        <w:rPr>
          <w:rFonts w:hint="eastAsia" w:ascii="Times New Roman" w:hAnsi="Times New Roman" w:cs="Times New Roman"/>
          <w:sz w:val="24"/>
          <w:szCs w:val="24"/>
          <w:lang w:val="en-US" w:eastAsia="zh-CN"/>
        </w:rPr>
        <w:t>“</w:t>
      </w:r>
      <w:r>
        <w:rPr>
          <w:rFonts w:hint="default" w:ascii="Times New Roman" w:hAnsi="Times New Roman" w:cs="Times New Roman"/>
          <w:sz w:val="24"/>
          <w:szCs w:val="24"/>
          <w:lang w:val="en-US" w:eastAsia="zh-CN"/>
        </w:rPr>
        <w:t>金字招牌</w:t>
      </w:r>
      <w:r>
        <w:rPr>
          <w:rFonts w:hint="eastAsia" w:ascii="Times New Roman" w:hAnsi="Times New Roman" w:cs="Times New Roman"/>
          <w:sz w:val="24"/>
          <w:szCs w:val="24"/>
          <w:lang w:val="en-US" w:eastAsia="zh-CN"/>
        </w:rPr>
        <w:t>”</w:t>
      </w:r>
      <w:r>
        <w:rPr>
          <w:rFonts w:hint="default" w:ascii="Times New Roman" w:hAnsi="Times New Roman" w:cs="Times New Roman"/>
          <w:sz w:val="24"/>
          <w:szCs w:val="24"/>
          <w:lang w:val="en-US" w:eastAsia="zh-CN"/>
        </w:rPr>
        <w:t>的内在要求，更是提升南通城市文化软实力、吸引力和综合竞争力的关键举措。面对日益多元化的市场需求和不断升级的行业标准，景区在业态融合深度、智慧化水平、精细化管理和消费体验创新等方面仍存在提升空间。本项目旨在以问题为导向，以创新为引领，系统解决发展中的短板，推动景区向</w:t>
      </w:r>
      <w:r>
        <w:rPr>
          <w:rFonts w:hint="eastAsia" w:ascii="Times New Roman" w:hAnsi="Times New Roman" w:cs="Times New Roman"/>
          <w:sz w:val="24"/>
          <w:szCs w:val="24"/>
          <w:lang w:val="en-US" w:eastAsia="zh-CN"/>
        </w:rPr>
        <w:t>“</w:t>
      </w:r>
      <w:r>
        <w:rPr>
          <w:rFonts w:hint="default" w:ascii="Times New Roman" w:hAnsi="Times New Roman" w:cs="Times New Roman"/>
          <w:sz w:val="24"/>
          <w:szCs w:val="24"/>
          <w:lang w:val="en-US" w:eastAsia="zh-CN"/>
        </w:rPr>
        <w:t>追求卓越</w:t>
      </w:r>
      <w:r>
        <w:rPr>
          <w:rFonts w:hint="eastAsia" w:ascii="Times New Roman" w:hAnsi="Times New Roman" w:cs="Times New Roman"/>
          <w:sz w:val="24"/>
          <w:szCs w:val="24"/>
          <w:lang w:val="en-US" w:eastAsia="zh-CN"/>
        </w:rPr>
        <w:t>”</w:t>
      </w:r>
      <w:r>
        <w:rPr>
          <w:rFonts w:hint="default" w:ascii="Times New Roman" w:hAnsi="Times New Roman" w:cs="Times New Roman"/>
          <w:sz w:val="24"/>
          <w:szCs w:val="24"/>
          <w:lang w:val="en-US" w:eastAsia="zh-CN"/>
        </w:rPr>
        <w:t xml:space="preserve">的升级转变，实现生态效益、社会效益与经济效益的有机统一。以国家5A级旅游景区标准为基准，以游客满意为核心，以文脉传承与生态保护为根基，通过实施系统性、前瞻性的提升工程，将濠河景区建设成为 </w:t>
      </w:r>
      <w:r>
        <w:rPr>
          <w:rFonts w:hint="eastAsia" w:ascii="Times New Roman" w:hAnsi="Times New Roman" w:cs="Times New Roman"/>
          <w:sz w:val="24"/>
          <w:szCs w:val="24"/>
          <w:lang w:val="en-US" w:eastAsia="zh-CN"/>
        </w:rPr>
        <w:t>“</w:t>
      </w:r>
      <w:r>
        <w:rPr>
          <w:rFonts w:hint="default" w:ascii="Times New Roman" w:hAnsi="Times New Roman" w:cs="Times New Roman"/>
          <w:sz w:val="24"/>
          <w:szCs w:val="24"/>
          <w:lang w:val="en-US" w:eastAsia="zh-CN"/>
        </w:rPr>
        <w:t>服务精益、管理智慧、业态丰富、生态优美、文化鲜活</w:t>
      </w:r>
      <w:r>
        <w:rPr>
          <w:rFonts w:hint="eastAsia" w:ascii="Times New Roman" w:hAnsi="Times New Roman" w:cs="Times New Roman"/>
          <w:sz w:val="24"/>
          <w:szCs w:val="24"/>
          <w:lang w:val="en-US" w:eastAsia="zh-CN"/>
        </w:rPr>
        <w:t>”</w:t>
      </w:r>
      <w:r>
        <w:rPr>
          <w:rFonts w:hint="default" w:ascii="Times New Roman" w:hAnsi="Times New Roman" w:cs="Times New Roman"/>
          <w:sz w:val="24"/>
          <w:szCs w:val="24"/>
          <w:lang w:val="en-US" w:eastAsia="zh-CN"/>
        </w:rPr>
        <w:t xml:space="preserve"> 的国际知名、国内一流的城市河湖型文化旅游休闲目的地，使其成为南通建设现代化文化旅游强市的标志性成果和推动区域文旅产业高质量发展的强大引擎。</w:t>
      </w:r>
    </w:p>
    <w:p w14:paraId="08AD8556">
      <w:pPr>
        <w:keepNext w:val="0"/>
        <w:keepLines w:val="0"/>
        <w:pageBreakBefore w:val="0"/>
        <w:widowControl w:val="0"/>
        <w:numPr>
          <w:ilvl w:val="0"/>
          <w:numId w:val="3"/>
        </w:numPr>
        <w:kinsoku/>
        <w:wordWrap/>
        <w:overflowPunct/>
        <w:topLinePunct w:val="0"/>
        <w:autoSpaceDE/>
        <w:autoSpaceDN/>
        <w:bidi w:val="0"/>
        <w:adjustRightInd/>
        <w:snapToGrid/>
        <w:spacing w:line="360" w:lineRule="auto"/>
        <w:textAlignment w:val="auto"/>
        <w:rPr>
          <w:rFonts w:hint="default" w:ascii="Times New Roman" w:hAnsi="Times New Roman" w:cs="Times New Roman"/>
          <w:b/>
          <w:bCs/>
          <w:sz w:val="24"/>
          <w:szCs w:val="24"/>
          <w:lang w:val="en-US" w:eastAsia="zh-CN"/>
        </w:rPr>
      </w:pPr>
      <w:r>
        <w:rPr>
          <w:rFonts w:hint="default" w:ascii="Times New Roman" w:hAnsi="Times New Roman" w:cs="Times New Roman"/>
          <w:b/>
          <w:bCs/>
          <w:sz w:val="24"/>
          <w:szCs w:val="24"/>
          <w:lang w:val="en-US" w:eastAsia="zh-CN"/>
        </w:rPr>
        <w:t>项目需求</w:t>
      </w:r>
    </w:p>
    <w:p w14:paraId="4DBE771A">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Chars="0" w:firstLine="480" w:firstLineChars="200"/>
        <w:textAlignment w:val="auto"/>
        <w:rPr>
          <w:rFonts w:hint="default" w:ascii="Times New Roman" w:hAnsi="Times New Roman" w:cs="Times New Roman"/>
          <w:color w:val="auto"/>
          <w:sz w:val="24"/>
          <w:szCs w:val="24"/>
          <w:lang w:val="en-US" w:eastAsia="zh-CN"/>
        </w:rPr>
      </w:pPr>
      <w:r>
        <w:rPr>
          <w:rFonts w:hint="default" w:ascii="Times New Roman" w:hAnsi="Times New Roman" w:cs="Times New Roman"/>
          <w:color w:val="auto"/>
          <w:sz w:val="24"/>
          <w:szCs w:val="24"/>
          <w:lang w:val="en-US" w:eastAsia="zh-CN"/>
        </w:rPr>
        <w:t>1.</w:t>
      </w:r>
      <w:r>
        <w:rPr>
          <w:rFonts w:hint="default" w:ascii="Times New Roman" w:hAnsi="Times New Roman" w:cs="Times New Roman"/>
          <w:color w:val="auto"/>
          <w:sz w:val="24"/>
          <w:szCs w:val="24"/>
        </w:rPr>
        <w:t>根据GB/T17775-2024 《旅游景区质量等级划分》国家标准和《旅游景区质量等级管理办法》</w:t>
      </w:r>
      <w:r>
        <w:rPr>
          <w:rFonts w:hint="default" w:ascii="Times New Roman" w:hAnsi="Times New Roman" w:cs="Times New Roman"/>
          <w:color w:val="auto"/>
          <w:sz w:val="24"/>
          <w:szCs w:val="24"/>
          <w:lang w:val="en-US" w:eastAsia="zh-CN"/>
        </w:rPr>
        <w:t>的相关规定，紧紧围绕旅游交通、游览设施、游览服务、旅游安全、文旅融合、智慧旅游、资源与环境保护、综合管理八大板块，编制《濠河风景区贯标提升实施方案》及《整改任务清单》，并协助各整改任务落实落地。</w:t>
      </w:r>
    </w:p>
    <w:p w14:paraId="3AA47FE8">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80" w:firstLineChars="200"/>
        <w:textAlignment w:val="auto"/>
        <w:rPr>
          <w:rFonts w:hint="default" w:ascii="Times New Roman" w:hAnsi="Times New Roman" w:cs="Times New Roman"/>
          <w:bCs/>
          <w:color w:val="auto"/>
          <w:sz w:val="24"/>
          <w:szCs w:val="24"/>
          <w:lang w:val="en-US" w:eastAsia="zh-CN"/>
        </w:rPr>
      </w:pPr>
      <w:r>
        <w:rPr>
          <w:rFonts w:hint="default" w:ascii="Times New Roman" w:hAnsi="Times New Roman" w:cs="Times New Roman"/>
          <w:color w:val="auto"/>
          <w:sz w:val="24"/>
          <w:szCs w:val="24"/>
          <w:lang w:val="en-US" w:eastAsia="zh-CN"/>
        </w:rPr>
        <w:t>2.根据GB/T 31384 《旅游景区公共信息导向系统设置规范》要求、GB/T 10001 《公共信息图形符号》各部分等文件和标准的规定，编制《濠河风景区标识系统整改提升方案》，确保景区</w:t>
      </w:r>
      <w:r>
        <w:rPr>
          <w:rFonts w:hint="default" w:ascii="Times New Roman" w:hAnsi="Times New Roman" w:cs="Times New Roman"/>
          <w:bCs/>
          <w:color w:val="auto"/>
          <w:sz w:val="24"/>
          <w:szCs w:val="24"/>
        </w:rPr>
        <w:t>平面示意图</w:t>
      </w:r>
      <w:r>
        <w:rPr>
          <w:rFonts w:hint="default" w:ascii="Times New Roman" w:hAnsi="Times New Roman" w:cs="Times New Roman"/>
          <w:bCs/>
          <w:color w:val="auto"/>
          <w:sz w:val="24"/>
          <w:szCs w:val="24"/>
          <w:lang w:eastAsia="zh-CN"/>
        </w:rPr>
        <w:t>、</w:t>
      </w:r>
      <w:r>
        <w:rPr>
          <w:rFonts w:hint="default" w:ascii="Times New Roman" w:hAnsi="Times New Roman" w:cs="Times New Roman"/>
          <w:color w:val="auto"/>
          <w:sz w:val="24"/>
          <w:szCs w:val="24"/>
        </w:rPr>
        <w:t>位置标志</w:t>
      </w:r>
      <w:r>
        <w:rPr>
          <w:rFonts w:hint="default" w:ascii="Times New Roman" w:hAnsi="Times New Roman" w:cs="Times New Roman"/>
          <w:color w:val="auto"/>
          <w:sz w:val="24"/>
          <w:szCs w:val="24"/>
          <w:lang w:eastAsia="zh-CN"/>
        </w:rPr>
        <w:t>、</w:t>
      </w:r>
      <w:r>
        <w:rPr>
          <w:rFonts w:hint="default" w:ascii="Times New Roman" w:hAnsi="Times New Roman" w:cs="Times New Roman"/>
          <w:color w:val="auto"/>
          <w:sz w:val="24"/>
          <w:szCs w:val="24"/>
        </w:rPr>
        <w:t>导向标志</w:t>
      </w:r>
      <w:r>
        <w:rPr>
          <w:rFonts w:hint="default" w:ascii="Times New Roman" w:hAnsi="Times New Roman" w:cs="Times New Roman"/>
          <w:color w:val="auto"/>
          <w:sz w:val="24"/>
          <w:szCs w:val="24"/>
          <w:lang w:eastAsia="zh-CN"/>
        </w:rPr>
        <w:t>、</w:t>
      </w:r>
      <w:r>
        <w:rPr>
          <w:rFonts w:hint="default" w:ascii="Times New Roman" w:hAnsi="Times New Roman" w:cs="Times New Roman"/>
          <w:color w:val="auto"/>
          <w:sz w:val="24"/>
          <w:szCs w:val="24"/>
        </w:rPr>
        <w:t>说明类标志</w:t>
      </w:r>
      <w:r>
        <w:rPr>
          <w:rFonts w:hint="default" w:ascii="Times New Roman" w:hAnsi="Times New Roman" w:cs="Times New Roman"/>
          <w:color w:val="auto"/>
          <w:sz w:val="24"/>
          <w:szCs w:val="24"/>
          <w:lang w:eastAsia="zh-CN"/>
        </w:rPr>
        <w:t>、</w:t>
      </w:r>
      <w:r>
        <w:rPr>
          <w:rFonts w:hint="default" w:ascii="Times New Roman" w:hAnsi="Times New Roman" w:cs="Times New Roman"/>
          <w:color w:val="auto"/>
          <w:sz w:val="24"/>
          <w:szCs w:val="24"/>
        </w:rPr>
        <w:t>安全</w:t>
      </w:r>
      <w:r>
        <w:rPr>
          <w:rFonts w:hint="default" w:ascii="Times New Roman" w:hAnsi="Times New Roman" w:cs="Times New Roman"/>
          <w:bCs/>
          <w:color w:val="auto"/>
          <w:sz w:val="24"/>
          <w:szCs w:val="24"/>
        </w:rPr>
        <w:t>标志</w:t>
      </w:r>
      <w:r>
        <w:rPr>
          <w:rFonts w:hint="default" w:ascii="Times New Roman" w:hAnsi="Times New Roman" w:cs="Times New Roman"/>
          <w:bCs/>
          <w:color w:val="auto"/>
          <w:sz w:val="24"/>
          <w:szCs w:val="24"/>
          <w:lang w:eastAsia="zh-CN"/>
        </w:rPr>
        <w:t>、</w:t>
      </w:r>
      <w:r>
        <w:rPr>
          <w:rFonts w:hint="default" w:ascii="Times New Roman" w:hAnsi="Times New Roman" w:cs="Times New Roman"/>
          <w:color w:val="auto"/>
          <w:sz w:val="24"/>
          <w:szCs w:val="24"/>
        </w:rPr>
        <w:t>其他标志</w:t>
      </w:r>
      <w:r>
        <w:rPr>
          <w:rFonts w:hint="default" w:ascii="Times New Roman" w:hAnsi="Times New Roman" w:cs="Times New Roman"/>
          <w:color w:val="auto"/>
          <w:sz w:val="24"/>
          <w:szCs w:val="24"/>
          <w:lang w:eastAsia="zh-CN"/>
        </w:rPr>
        <w:t>、</w:t>
      </w:r>
      <w:r>
        <w:rPr>
          <w:rFonts w:hint="default" w:ascii="Times New Roman" w:hAnsi="Times New Roman" w:cs="Times New Roman"/>
          <w:bCs/>
          <w:color w:val="auto"/>
          <w:sz w:val="24"/>
          <w:szCs w:val="24"/>
        </w:rPr>
        <w:t>公共信息图形符号</w:t>
      </w:r>
      <w:r>
        <w:rPr>
          <w:rFonts w:hint="default" w:ascii="Times New Roman" w:hAnsi="Times New Roman" w:cs="Times New Roman"/>
          <w:bCs/>
          <w:color w:val="auto"/>
          <w:sz w:val="24"/>
          <w:szCs w:val="24"/>
          <w:lang w:val="en-US" w:eastAsia="zh-CN"/>
        </w:rPr>
        <w:t>等符合景区标准。</w:t>
      </w:r>
    </w:p>
    <w:p w14:paraId="6C1098AC">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80" w:firstLineChars="200"/>
        <w:textAlignment w:val="auto"/>
        <w:rPr>
          <w:rFonts w:hint="default" w:ascii="Times New Roman" w:hAnsi="Times New Roman" w:cs="Times New Roman"/>
          <w:color w:val="auto"/>
          <w:sz w:val="24"/>
          <w:szCs w:val="24"/>
          <w:lang w:val="en-US" w:eastAsia="zh-CN"/>
        </w:rPr>
      </w:pPr>
      <w:r>
        <w:rPr>
          <w:rFonts w:hint="default" w:ascii="Times New Roman" w:hAnsi="Times New Roman" w:cs="Times New Roman"/>
          <w:color w:val="auto"/>
          <w:sz w:val="24"/>
          <w:szCs w:val="24"/>
          <w:lang w:val="en-US" w:eastAsia="zh-CN"/>
        </w:rPr>
        <w:t>3.结合濠河风景区内现有项目的管理运营现状，针对濠河风景区管理体制提升，撰写濠河风景区管理体制提升咨询报告，为濠河风景区高质量发展助力。</w:t>
      </w:r>
    </w:p>
    <w:p w14:paraId="4202A070">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Chars="0" w:firstLine="480" w:firstLineChars="200"/>
        <w:textAlignment w:val="auto"/>
        <w:rPr>
          <w:rFonts w:hint="eastAsia" w:ascii="Times New Roman" w:hAnsi="Times New Roman" w:cs="Times New Roman"/>
          <w:color w:val="auto"/>
          <w:sz w:val="24"/>
          <w:szCs w:val="24"/>
          <w:lang w:val="en-US" w:eastAsia="zh-CN"/>
        </w:rPr>
      </w:pPr>
      <w:r>
        <w:rPr>
          <w:rFonts w:hint="eastAsia" w:ascii="Times New Roman" w:hAnsi="Times New Roman" w:cs="Times New Roman"/>
          <w:color w:val="auto"/>
          <w:sz w:val="24"/>
          <w:szCs w:val="24"/>
          <w:lang w:val="en-US" w:eastAsia="zh-CN"/>
        </w:rPr>
        <w:t>4.在甲方参照整改任务清单开展提升</w:t>
      </w:r>
      <w:r>
        <w:rPr>
          <w:rFonts w:hint="eastAsia" w:cs="Times New Roman"/>
          <w:color w:val="auto"/>
          <w:sz w:val="24"/>
          <w:szCs w:val="24"/>
          <w:lang w:val="en-US" w:eastAsia="zh-CN"/>
        </w:rPr>
        <w:t>整改</w:t>
      </w:r>
      <w:r>
        <w:rPr>
          <w:rFonts w:hint="eastAsia" w:ascii="Times New Roman" w:hAnsi="Times New Roman" w:cs="Times New Roman"/>
          <w:color w:val="auto"/>
          <w:sz w:val="24"/>
          <w:szCs w:val="24"/>
          <w:lang w:val="en-US" w:eastAsia="zh-CN"/>
        </w:rPr>
        <w:t>工作的过程中，</w:t>
      </w:r>
      <w:r>
        <w:rPr>
          <w:rFonts w:hint="eastAsia" w:cs="Times New Roman"/>
          <w:color w:val="auto"/>
          <w:sz w:val="24"/>
          <w:szCs w:val="24"/>
          <w:lang w:val="en-US" w:eastAsia="zh-CN"/>
        </w:rPr>
        <w:t>乙方</w:t>
      </w:r>
      <w:r>
        <w:rPr>
          <w:rFonts w:hint="eastAsia" w:ascii="Times New Roman" w:hAnsi="Times New Roman" w:cs="Times New Roman"/>
          <w:color w:val="auto"/>
          <w:sz w:val="24"/>
          <w:szCs w:val="24"/>
          <w:lang w:val="en-US" w:eastAsia="zh-CN"/>
        </w:rPr>
        <w:t>专家团队</w:t>
      </w:r>
      <w:r>
        <w:rPr>
          <w:rFonts w:hint="eastAsia" w:cs="Times New Roman"/>
          <w:color w:val="auto"/>
          <w:sz w:val="24"/>
          <w:szCs w:val="24"/>
          <w:lang w:val="en-US" w:eastAsia="zh-CN"/>
        </w:rPr>
        <w:t>需</w:t>
      </w:r>
      <w:r>
        <w:rPr>
          <w:rFonts w:hint="eastAsia" w:ascii="Times New Roman" w:hAnsi="Times New Roman" w:cs="Times New Roman"/>
          <w:color w:val="auto"/>
          <w:sz w:val="24"/>
          <w:szCs w:val="24"/>
          <w:lang w:val="en-US" w:eastAsia="zh-CN"/>
        </w:rPr>
        <w:t>定期赴现场进行指导，</w:t>
      </w:r>
      <w:r>
        <w:rPr>
          <w:rFonts w:hint="eastAsia" w:cs="Times New Roman"/>
          <w:color w:val="auto"/>
          <w:sz w:val="24"/>
          <w:szCs w:val="24"/>
          <w:lang w:val="en-US" w:eastAsia="zh-CN"/>
        </w:rPr>
        <w:t>同时派员驻场（每月不少于7天），</w:t>
      </w:r>
      <w:r>
        <w:rPr>
          <w:rFonts w:hint="eastAsia" w:ascii="Times New Roman" w:hAnsi="Times New Roman" w:cs="Times New Roman"/>
          <w:color w:val="auto"/>
          <w:sz w:val="24"/>
          <w:szCs w:val="24"/>
          <w:lang w:val="en-US" w:eastAsia="zh-CN"/>
        </w:rPr>
        <w:t>提供针对性整改意见，确保整改措施落实到位。</w:t>
      </w:r>
    </w:p>
    <w:p w14:paraId="6759940C">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Chars="0" w:firstLine="480" w:firstLineChars="200"/>
        <w:textAlignment w:val="auto"/>
        <w:rPr>
          <w:rFonts w:hint="default" w:ascii="Times New Roman" w:hAnsi="Times New Roman" w:cs="Times New Roman"/>
          <w:color w:val="auto"/>
          <w:sz w:val="24"/>
          <w:szCs w:val="24"/>
          <w:lang w:val="en-US" w:eastAsia="zh-CN"/>
        </w:rPr>
      </w:pPr>
      <w:r>
        <w:rPr>
          <w:rFonts w:hint="eastAsia" w:cs="Times New Roman"/>
          <w:color w:val="auto"/>
          <w:sz w:val="24"/>
          <w:szCs w:val="24"/>
          <w:lang w:val="en-US" w:eastAsia="zh-CN"/>
        </w:rPr>
        <w:t>5.开展面向景区全体人员的新标准解读宣讲会。</w:t>
      </w:r>
    </w:p>
    <w:p w14:paraId="116A2913">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Chars="0" w:firstLine="480" w:firstLineChars="200"/>
        <w:textAlignment w:val="auto"/>
        <w:rPr>
          <w:rFonts w:hint="default" w:ascii="Times New Roman" w:hAnsi="Times New Roman" w:cs="Times New Roman"/>
          <w:color w:val="auto"/>
          <w:sz w:val="24"/>
          <w:szCs w:val="24"/>
          <w:lang w:val="en-US" w:eastAsia="zh-CN"/>
        </w:rPr>
      </w:pPr>
      <w:r>
        <w:rPr>
          <w:rFonts w:hint="eastAsia" w:cs="Times New Roman"/>
          <w:color w:val="auto"/>
          <w:sz w:val="24"/>
          <w:szCs w:val="24"/>
          <w:lang w:val="en-US" w:eastAsia="zh-CN"/>
        </w:rPr>
        <w:t>6</w:t>
      </w:r>
      <w:r>
        <w:rPr>
          <w:rFonts w:hint="default" w:ascii="Times New Roman" w:hAnsi="Times New Roman" w:cs="Times New Roman"/>
          <w:color w:val="auto"/>
          <w:sz w:val="24"/>
          <w:szCs w:val="24"/>
          <w:lang w:val="en-US" w:eastAsia="zh-CN"/>
        </w:rPr>
        <w:t>.根据国家5A级景区复核要求，编制《濠河风景区国家5A级旅游景区台账》材料。</w:t>
      </w:r>
    </w:p>
    <w:p w14:paraId="2B92C65A">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Chars="0" w:firstLine="480" w:firstLineChars="200"/>
        <w:textAlignment w:val="auto"/>
        <w:rPr>
          <w:rFonts w:hint="default" w:ascii="Times New Roman" w:hAnsi="Times New Roman" w:cs="Times New Roman"/>
          <w:color w:val="auto"/>
          <w:sz w:val="24"/>
          <w:szCs w:val="24"/>
          <w:lang w:val="en-US" w:eastAsia="zh-CN"/>
        </w:rPr>
      </w:pPr>
      <w:r>
        <w:rPr>
          <w:rFonts w:hint="eastAsia" w:cs="Times New Roman"/>
          <w:color w:val="auto"/>
          <w:sz w:val="24"/>
          <w:szCs w:val="24"/>
          <w:lang w:val="en-US" w:eastAsia="zh-CN"/>
        </w:rPr>
        <w:t>7.在正式复核前，开展迎检前模拟暗访，对景区整改效果进行全面检查，梳理仍存在的不足之处，提供改进建议，确保景区顺利通过5A复核。</w:t>
      </w:r>
    </w:p>
    <w:p w14:paraId="08CBDAAE">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Chars="0" w:firstLine="480" w:firstLineChars="200"/>
        <w:textAlignment w:val="auto"/>
        <w:rPr>
          <w:rFonts w:hint="eastAsia" w:ascii="Times New Roman" w:hAnsi="Times New Roman" w:cs="Times New Roman"/>
          <w:color w:val="auto"/>
          <w:sz w:val="24"/>
          <w:szCs w:val="24"/>
          <w:lang w:val="en-US" w:eastAsia="zh-CN"/>
        </w:rPr>
      </w:pPr>
      <w:r>
        <w:rPr>
          <w:rFonts w:hint="eastAsia" w:cs="Times New Roman"/>
          <w:color w:val="auto"/>
          <w:sz w:val="24"/>
          <w:szCs w:val="24"/>
          <w:lang w:val="en-US" w:eastAsia="zh-CN"/>
        </w:rPr>
        <w:t>8</w:t>
      </w:r>
      <w:r>
        <w:rPr>
          <w:rFonts w:hint="default" w:ascii="Times New Roman" w:hAnsi="Times New Roman" w:cs="Times New Roman"/>
          <w:color w:val="auto"/>
          <w:sz w:val="24"/>
          <w:szCs w:val="24"/>
          <w:lang w:val="en-US" w:eastAsia="zh-CN"/>
        </w:rPr>
        <w:t>.明确环濠河商业带商业带功能定位、业态布局、风貌控制及实施路径，提升环濠河区域的商业品质与服务功能，优化消费场景，激发消费活力，编制《环濠河商业带整体规划》</w:t>
      </w:r>
      <w:r>
        <w:rPr>
          <w:rFonts w:hint="eastAsia" w:ascii="Times New Roman" w:hAnsi="Times New Roman" w:cs="Times New Roman"/>
          <w:color w:val="auto"/>
          <w:sz w:val="24"/>
          <w:szCs w:val="24"/>
          <w:lang w:val="en-US" w:eastAsia="zh-CN"/>
        </w:rPr>
        <w:t>。</w:t>
      </w:r>
    </w:p>
    <w:p w14:paraId="58CFF111">
      <w:pPr>
        <w:keepNext w:val="0"/>
        <w:keepLines w:val="0"/>
        <w:pageBreakBefore w:val="0"/>
        <w:widowControl w:val="0"/>
        <w:numPr>
          <w:ilvl w:val="0"/>
          <w:numId w:val="3"/>
        </w:numPr>
        <w:kinsoku/>
        <w:wordWrap/>
        <w:overflowPunct/>
        <w:topLinePunct w:val="0"/>
        <w:autoSpaceDE/>
        <w:autoSpaceDN/>
        <w:bidi w:val="0"/>
        <w:adjustRightInd/>
        <w:snapToGrid/>
        <w:spacing w:line="360" w:lineRule="auto"/>
        <w:textAlignment w:val="auto"/>
        <w:rPr>
          <w:rFonts w:hint="default" w:ascii="Times New Roman" w:hAnsi="Times New Roman" w:cs="Times New Roman"/>
          <w:b/>
          <w:bCs/>
          <w:color w:val="auto"/>
          <w:sz w:val="24"/>
          <w:szCs w:val="24"/>
          <w:lang w:val="en-US" w:eastAsia="zh-CN"/>
        </w:rPr>
      </w:pPr>
      <w:r>
        <w:rPr>
          <w:rFonts w:hint="default" w:ascii="Times New Roman" w:hAnsi="Times New Roman" w:cs="Times New Roman"/>
          <w:b/>
          <w:bCs/>
          <w:color w:val="auto"/>
          <w:sz w:val="24"/>
          <w:szCs w:val="24"/>
          <w:lang w:val="en-US" w:eastAsia="zh-CN"/>
        </w:rPr>
        <w:t>成果要求</w:t>
      </w:r>
    </w:p>
    <w:p w14:paraId="0BB73932">
      <w:pPr>
        <w:pStyle w:val="20"/>
        <w:spacing w:line="360" w:lineRule="auto"/>
        <w:ind w:firstLine="480" w:firstLineChars="200"/>
        <w:rPr>
          <w:rFonts w:hint="eastAsia" w:ascii="Times New Roman" w:hAnsi="Times New Roman" w:cs="Times New Roman"/>
          <w:color w:val="auto"/>
          <w:sz w:val="24"/>
          <w:szCs w:val="24"/>
          <w:lang w:val="en-US" w:eastAsia="zh-CN"/>
        </w:rPr>
      </w:pPr>
      <w:r>
        <w:rPr>
          <w:rFonts w:hint="default" w:ascii="Times New Roman" w:hAnsi="Times New Roman" w:cs="Times New Roman"/>
          <w:color w:val="auto"/>
          <w:sz w:val="24"/>
          <w:szCs w:val="24"/>
          <w:lang w:val="en-US" w:eastAsia="zh-CN"/>
        </w:rPr>
        <w:t>最终形成《濠河风景区贯标提升实施方案》</w:t>
      </w:r>
      <w:r>
        <w:rPr>
          <w:rFonts w:hint="eastAsia" w:ascii="Times New Roman" w:hAnsi="Times New Roman" w:cs="Times New Roman"/>
          <w:color w:val="auto"/>
          <w:sz w:val="24"/>
          <w:szCs w:val="24"/>
          <w:lang w:val="en-US" w:eastAsia="zh-CN"/>
        </w:rPr>
        <w:t>、</w:t>
      </w:r>
      <w:r>
        <w:rPr>
          <w:rFonts w:hint="default" w:ascii="Times New Roman" w:hAnsi="Times New Roman" w:cs="Times New Roman"/>
          <w:color w:val="auto"/>
          <w:sz w:val="24"/>
          <w:szCs w:val="24"/>
          <w:lang w:val="en-US" w:eastAsia="zh-CN"/>
        </w:rPr>
        <w:t>《整改任务清单》</w:t>
      </w:r>
      <w:r>
        <w:rPr>
          <w:rFonts w:hint="eastAsia" w:ascii="Times New Roman" w:hAnsi="Times New Roman" w:cs="Times New Roman"/>
          <w:color w:val="auto"/>
          <w:sz w:val="24"/>
          <w:szCs w:val="24"/>
          <w:lang w:val="en-US" w:eastAsia="zh-CN"/>
        </w:rPr>
        <w:t>，</w:t>
      </w:r>
      <w:r>
        <w:rPr>
          <w:rFonts w:hint="default" w:ascii="Times New Roman" w:hAnsi="Times New Roman" w:cs="Times New Roman"/>
          <w:color w:val="auto"/>
          <w:sz w:val="24"/>
          <w:szCs w:val="24"/>
          <w:lang w:val="en-US" w:eastAsia="zh-CN"/>
        </w:rPr>
        <w:t>《濠河风景区标识系统整改提升方案》</w:t>
      </w:r>
      <w:r>
        <w:rPr>
          <w:rFonts w:hint="eastAsia" w:ascii="Times New Roman" w:hAnsi="Times New Roman" w:cs="Times New Roman"/>
          <w:color w:val="auto"/>
          <w:sz w:val="24"/>
          <w:szCs w:val="24"/>
          <w:lang w:val="en-US" w:eastAsia="zh-CN"/>
        </w:rPr>
        <w:t>，《</w:t>
      </w:r>
      <w:r>
        <w:rPr>
          <w:rFonts w:hint="default" w:ascii="Times New Roman" w:hAnsi="Times New Roman" w:cs="Times New Roman"/>
          <w:color w:val="auto"/>
          <w:sz w:val="24"/>
          <w:szCs w:val="24"/>
          <w:lang w:val="en-US" w:eastAsia="zh-CN"/>
        </w:rPr>
        <w:t>濠河风景区管理体制提升咨询报告</w:t>
      </w:r>
      <w:r>
        <w:rPr>
          <w:rFonts w:hint="eastAsia" w:ascii="Times New Roman" w:hAnsi="Times New Roman" w:cs="Times New Roman"/>
          <w:color w:val="auto"/>
          <w:sz w:val="24"/>
          <w:szCs w:val="24"/>
          <w:lang w:val="en-US" w:eastAsia="zh-CN"/>
        </w:rPr>
        <w:t>》，《</w:t>
      </w:r>
      <w:r>
        <w:rPr>
          <w:rFonts w:hint="default" w:ascii="Times New Roman" w:hAnsi="Times New Roman" w:cs="Times New Roman"/>
          <w:color w:val="auto"/>
          <w:sz w:val="24"/>
          <w:szCs w:val="24"/>
          <w:lang w:val="en-US" w:eastAsia="zh-CN"/>
        </w:rPr>
        <w:t>濠河风景区国家5A级旅游景区台账</w:t>
      </w:r>
      <w:r>
        <w:rPr>
          <w:rFonts w:hint="eastAsia" w:ascii="Times New Roman" w:hAnsi="Times New Roman" w:cs="Times New Roman"/>
          <w:color w:val="auto"/>
          <w:sz w:val="24"/>
          <w:szCs w:val="24"/>
          <w:lang w:val="en-US" w:eastAsia="zh-CN"/>
        </w:rPr>
        <w:t>》，</w:t>
      </w:r>
      <w:r>
        <w:rPr>
          <w:rFonts w:hint="default" w:ascii="Times New Roman" w:hAnsi="Times New Roman" w:cs="Times New Roman"/>
          <w:color w:val="auto"/>
          <w:sz w:val="24"/>
          <w:szCs w:val="24"/>
          <w:lang w:val="en-US" w:eastAsia="zh-CN"/>
        </w:rPr>
        <w:t>《环濠河商业带整体规划》</w:t>
      </w:r>
      <w:r>
        <w:rPr>
          <w:rFonts w:hint="eastAsia" w:ascii="Times New Roman" w:hAnsi="Times New Roman" w:cs="Times New Roman"/>
          <w:color w:val="auto"/>
          <w:sz w:val="24"/>
          <w:szCs w:val="24"/>
          <w:lang w:val="en-US" w:eastAsia="zh-CN"/>
        </w:rPr>
        <w:t>相关方案、报告、台账等。</w:t>
      </w:r>
    </w:p>
    <w:p w14:paraId="6AC7E6DB">
      <w:pPr>
        <w:pStyle w:val="20"/>
        <w:numPr>
          <w:ilvl w:val="0"/>
          <w:numId w:val="3"/>
        </w:numPr>
        <w:spacing w:line="360" w:lineRule="auto"/>
        <w:ind w:left="0" w:leftChars="0" w:firstLine="0" w:firstLineChars="0"/>
        <w:rPr>
          <w:rFonts w:hint="eastAsia" w:ascii="Times New Roman" w:hAnsi="Times New Roman" w:cs="Times New Roman"/>
          <w:color w:val="auto"/>
          <w:sz w:val="24"/>
          <w:szCs w:val="24"/>
          <w:lang w:val="en-US" w:eastAsia="zh-CN"/>
        </w:rPr>
      </w:pPr>
      <w:r>
        <w:rPr>
          <w:rFonts w:hint="eastAsia" w:ascii="Times New Roman" w:hAnsi="Times New Roman" w:cs="Times New Roman"/>
          <w:color w:val="auto"/>
          <w:sz w:val="24"/>
          <w:szCs w:val="24"/>
          <w:lang w:val="en-US" w:eastAsia="zh-CN"/>
        </w:rPr>
        <w:t>结项条件</w:t>
      </w:r>
    </w:p>
    <w:p w14:paraId="60220508">
      <w:pPr>
        <w:pStyle w:val="20"/>
        <w:numPr>
          <w:ilvl w:val="0"/>
          <w:numId w:val="0"/>
        </w:numPr>
        <w:spacing w:line="360" w:lineRule="auto"/>
        <w:ind w:leftChars="0" w:firstLine="480" w:firstLineChars="200"/>
        <w:rPr>
          <w:rFonts w:hint="eastAsia" w:ascii="Times New Roman" w:hAnsi="Times New Roman" w:cs="Times New Roman"/>
          <w:color w:val="auto"/>
          <w:sz w:val="24"/>
          <w:szCs w:val="24"/>
          <w:lang w:val="en-US" w:eastAsia="zh-CN"/>
        </w:rPr>
      </w:pPr>
      <w:r>
        <w:rPr>
          <w:rFonts w:hint="eastAsia" w:cs="Times New Roman"/>
          <w:color w:val="auto"/>
          <w:sz w:val="24"/>
          <w:szCs w:val="24"/>
          <w:lang w:val="en-US" w:eastAsia="zh-CN"/>
        </w:rPr>
        <w:t>按规定时间</w:t>
      </w:r>
      <w:r>
        <w:rPr>
          <w:rFonts w:hint="eastAsia" w:ascii="Times New Roman" w:hAnsi="Times New Roman" w:cs="Times New Roman"/>
          <w:color w:val="auto"/>
          <w:sz w:val="24"/>
          <w:szCs w:val="24"/>
          <w:lang w:val="en-US" w:eastAsia="zh-CN"/>
        </w:rPr>
        <w:t>完成合同签订的任务</w:t>
      </w:r>
      <w:r>
        <w:rPr>
          <w:rFonts w:hint="eastAsia" w:cs="Times New Roman"/>
          <w:color w:val="auto"/>
          <w:sz w:val="24"/>
          <w:szCs w:val="24"/>
          <w:lang w:val="en-US" w:eastAsia="zh-CN"/>
        </w:rPr>
        <w:t>，濠河景区5A复核顺利通过。（</w:t>
      </w:r>
      <w:r>
        <w:rPr>
          <w:rFonts w:hint="eastAsia" w:ascii="Times New Roman" w:hAnsi="Times New Roman" w:cs="Times New Roman"/>
          <w:color w:val="auto"/>
          <w:sz w:val="24"/>
          <w:szCs w:val="24"/>
          <w:lang w:val="en-US" w:eastAsia="zh-CN"/>
        </w:rPr>
        <w:t>未收到</w:t>
      </w:r>
      <w:r>
        <w:rPr>
          <w:rFonts w:hint="eastAsia" w:cs="Times New Roman"/>
          <w:color w:val="auto"/>
          <w:sz w:val="24"/>
          <w:szCs w:val="24"/>
          <w:lang w:val="en-US" w:eastAsia="zh-CN"/>
        </w:rPr>
        <w:t>国家</w:t>
      </w:r>
      <w:r>
        <w:rPr>
          <w:rFonts w:hint="eastAsia" w:ascii="Times New Roman" w:hAnsi="Times New Roman" w:cs="Times New Roman"/>
          <w:color w:val="auto"/>
          <w:sz w:val="24"/>
          <w:szCs w:val="24"/>
          <w:lang w:val="en-US" w:eastAsia="zh-CN"/>
        </w:rPr>
        <w:t>文旅部通报批评、撤销5A级景区或降低等级等处分</w:t>
      </w:r>
      <w:r>
        <w:rPr>
          <w:rFonts w:hint="eastAsia" w:cs="Times New Roman"/>
          <w:color w:val="auto"/>
          <w:sz w:val="24"/>
          <w:szCs w:val="24"/>
          <w:lang w:val="en-US" w:eastAsia="zh-CN"/>
        </w:rPr>
        <w:t>视为通过。若复核延期，合同履约时间相应延期至景区5A复核通过。）</w:t>
      </w:r>
    </w:p>
    <w:p w14:paraId="4F538429">
      <w:pPr>
        <w:pStyle w:val="20"/>
        <w:spacing w:line="360" w:lineRule="auto"/>
        <w:ind w:firstLine="480" w:firstLineChars="200"/>
        <w:rPr>
          <w:rFonts w:hint="default" w:ascii="Times New Roman" w:hAnsi="Times New Roman" w:cs="Times New Roman"/>
          <w:sz w:val="24"/>
          <w:szCs w:val="24"/>
          <w:lang w:val="en-US" w:eastAsia="zh-CN"/>
        </w:rPr>
      </w:pPr>
      <w:r>
        <w:rPr>
          <w:rFonts w:hint="eastAsia" w:ascii="Times New Roman" w:hAnsi="Times New Roman" w:cs="Times New Roman"/>
          <w:color w:val="auto"/>
          <w:sz w:val="24"/>
          <w:szCs w:val="24"/>
          <w:lang w:val="en-US" w:eastAsia="zh-CN"/>
        </w:rPr>
        <w:br w:type="page"/>
      </w:r>
      <w:r>
        <w:rPr>
          <w:rFonts w:hint="eastAsia" w:cs="Times New Roman"/>
          <w:sz w:val="24"/>
          <w:szCs w:val="24"/>
          <w:lang w:val="en-US" w:eastAsia="zh-CN"/>
        </w:rPr>
        <w:t xml:space="preserve"> </w:t>
      </w:r>
    </w:p>
    <w:p w14:paraId="7303CB3C">
      <w:pPr>
        <w:snapToGrid w:val="0"/>
        <w:spacing w:line="480" w:lineRule="exact"/>
        <w:jc w:val="center"/>
        <w:outlineLvl w:val="1"/>
        <w:rPr>
          <w:rFonts w:ascii="宋体" w:cs="宋体"/>
          <w:kern w:val="0"/>
          <w:sz w:val="24"/>
          <w:szCs w:val="24"/>
        </w:rPr>
      </w:pPr>
      <w:r>
        <w:rPr>
          <w:rFonts w:hint="eastAsia" w:ascii="宋体" w:hAnsi="宋体" w:cs="宋体"/>
          <w:b/>
          <w:iCs/>
          <w:w w:val="80"/>
          <w:sz w:val="44"/>
          <w:szCs w:val="44"/>
        </w:rPr>
        <w:t>第四章</w:t>
      </w:r>
      <w:r>
        <w:rPr>
          <w:rFonts w:ascii="宋体" w:hAnsi="宋体" w:cs="宋体"/>
          <w:b/>
          <w:iCs/>
          <w:w w:val="80"/>
          <w:sz w:val="44"/>
          <w:szCs w:val="44"/>
        </w:rPr>
        <w:t xml:space="preserve"> </w:t>
      </w:r>
      <w:bookmarkEnd w:id="35"/>
      <w:bookmarkEnd w:id="36"/>
      <w:bookmarkEnd w:id="37"/>
      <w:bookmarkEnd w:id="38"/>
      <w:bookmarkEnd w:id="39"/>
      <w:bookmarkEnd w:id="40"/>
      <w:bookmarkEnd w:id="41"/>
      <w:bookmarkEnd w:id="42"/>
      <w:bookmarkEnd w:id="43"/>
      <w:bookmarkEnd w:id="44"/>
      <w:bookmarkEnd w:id="45"/>
      <w:bookmarkEnd w:id="46"/>
      <w:bookmarkStart w:id="47" w:name="_Toc37322565"/>
      <w:bookmarkStart w:id="48" w:name="_Toc85627670"/>
      <w:bookmarkStart w:id="49" w:name="_Toc43217893"/>
      <w:bookmarkStart w:id="50" w:name="_Toc182848996"/>
      <w:bookmarkStart w:id="51" w:name="_Toc38121794"/>
      <w:bookmarkStart w:id="52" w:name="_Toc12670506"/>
      <w:bookmarkStart w:id="53" w:name="_Toc13803484"/>
      <w:bookmarkStart w:id="54" w:name="_Toc11499587"/>
      <w:bookmarkStart w:id="55" w:name="_Toc94544873"/>
      <w:bookmarkStart w:id="56" w:name="_Toc8895742"/>
      <w:bookmarkStart w:id="57" w:name="_Toc94544747"/>
      <w:bookmarkStart w:id="58" w:name="_Toc11500283"/>
      <w:bookmarkStart w:id="59" w:name="_Toc11554642"/>
      <w:r>
        <w:rPr>
          <w:rFonts w:hint="eastAsia" w:ascii="宋体" w:hAnsi="宋体" w:cs="宋体"/>
          <w:b/>
          <w:iCs/>
          <w:w w:val="80"/>
          <w:sz w:val="44"/>
          <w:szCs w:val="44"/>
        </w:rPr>
        <w:t xml:space="preserve"> 磋商程序和内容</w:t>
      </w:r>
    </w:p>
    <w:bookmarkEnd w:id="47"/>
    <w:bookmarkEnd w:id="48"/>
    <w:bookmarkEnd w:id="49"/>
    <w:bookmarkEnd w:id="50"/>
    <w:bookmarkEnd w:id="51"/>
    <w:p w14:paraId="7398B6C7">
      <w:pPr>
        <w:snapToGrid w:val="0"/>
        <w:spacing w:line="480" w:lineRule="exact"/>
        <w:ind w:firstLine="482" w:firstLineChars="200"/>
        <w:outlineLvl w:val="1"/>
        <w:rPr>
          <w:rFonts w:hint="eastAsia" w:ascii="宋体" w:hAnsi="宋体" w:cs="宋体"/>
          <w:b/>
          <w:sz w:val="24"/>
          <w:szCs w:val="24"/>
        </w:rPr>
      </w:pPr>
      <w:bookmarkStart w:id="60" w:name="_Toc363573857"/>
      <w:bookmarkEnd w:id="60"/>
    </w:p>
    <w:p w14:paraId="44A8E568">
      <w:pPr>
        <w:snapToGrid w:val="0"/>
        <w:spacing w:line="360" w:lineRule="auto"/>
        <w:ind w:firstLine="482" w:firstLineChars="200"/>
        <w:outlineLvl w:val="1"/>
        <w:rPr>
          <w:rFonts w:ascii="宋体" w:cs="宋体"/>
          <w:b/>
          <w:sz w:val="24"/>
          <w:szCs w:val="24"/>
        </w:rPr>
      </w:pPr>
      <w:r>
        <w:rPr>
          <w:rFonts w:hint="eastAsia" w:ascii="宋体" w:hAnsi="宋体" w:cs="宋体"/>
          <w:b/>
          <w:sz w:val="24"/>
          <w:szCs w:val="24"/>
        </w:rPr>
        <w:t>一、代理机构组织磋商</w:t>
      </w:r>
    </w:p>
    <w:p w14:paraId="1E759D07">
      <w:pPr>
        <w:snapToGrid w:val="0"/>
        <w:spacing w:line="360" w:lineRule="auto"/>
        <w:ind w:firstLine="436" w:firstLineChars="182"/>
        <w:rPr>
          <w:rFonts w:hint="eastAsia" w:ascii="宋体" w:hAnsi="宋体" w:cs="宋体"/>
          <w:b/>
          <w:bCs/>
          <w:sz w:val="24"/>
          <w:szCs w:val="24"/>
        </w:rPr>
      </w:pPr>
      <w:r>
        <w:rPr>
          <w:rFonts w:ascii="宋体" w:hAnsi="宋体" w:cs="宋体"/>
          <w:sz w:val="24"/>
          <w:szCs w:val="24"/>
        </w:rPr>
        <w:t>1</w:t>
      </w:r>
      <w:r>
        <w:rPr>
          <w:rFonts w:hint="eastAsia" w:ascii="宋体" w:hAnsi="宋体" w:cs="宋体"/>
          <w:sz w:val="24"/>
          <w:szCs w:val="24"/>
        </w:rPr>
        <w:t>、本次竞争性磋商依据有关法规成立磋商小组。</w:t>
      </w:r>
      <w:r>
        <w:rPr>
          <w:rFonts w:hint="eastAsia" w:ascii="宋体" w:hAnsi="宋体" w:cs="宋体"/>
          <w:b/>
          <w:bCs/>
          <w:sz w:val="24"/>
          <w:szCs w:val="24"/>
        </w:rPr>
        <w:t>磋商小组由采购人代表和评审专家共</w:t>
      </w:r>
      <w:r>
        <w:rPr>
          <w:rFonts w:ascii="宋体" w:hAnsi="宋体" w:cs="宋体"/>
          <w:b/>
          <w:bCs/>
          <w:sz w:val="24"/>
          <w:szCs w:val="24"/>
        </w:rPr>
        <w:t>3</w:t>
      </w:r>
      <w:r>
        <w:rPr>
          <w:rFonts w:hint="eastAsia" w:ascii="宋体" w:hAnsi="宋体" w:cs="宋体"/>
          <w:b/>
          <w:bCs/>
          <w:sz w:val="24"/>
          <w:szCs w:val="24"/>
        </w:rPr>
        <w:t>人组成。</w:t>
      </w:r>
    </w:p>
    <w:p w14:paraId="2115CBA5">
      <w:pPr>
        <w:snapToGrid w:val="0"/>
        <w:spacing w:line="360" w:lineRule="auto"/>
        <w:ind w:firstLine="480" w:firstLineChars="200"/>
        <w:rPr>
          <w:rFonts w:ascii="宋体"/>
          <w:sz w:val="24"/>
          <w:szCs w:val="24"/>
        </w:rPr>
      </w:pPr>
      <w:r>
        <w:rPr>
          <w:rFonts w:ascii="宋体" w:hAnsi="宋体" w:cs="宋体"/>
          <w:sz w:val="24"/>
          <w:szCs w:val="24"/>
        </w:rPr>
        <w:t>2</w:t>
      </w:r>
      <w:r>
        <w:rPr>
          <w:rFonts w:hint="eastAsia" w:ascii="宋体" w:hAnsi="宋体" w:cs="宋体"/>
          <w:sz w:val="24"/>
          <w:szCs w:val="24"/>
        </w:rPr>
        <w:t>、采用竞争性磋商方式的采购项目，评审专家应当从采购评审专家库内相关专业的专家名单中随机抽取。情况特殊、通过随机方式难以确定合适的评审专家的，经主管预算单位同意，可以自行选定评审专家。</w:t>
      </w:r>
    </w:p>
    <w:p w14:paraId="5C3231F6">
      <w:pPr>
        <w:snapToGrid w:val="0"/>
        <w:spacing w:line="360" w:lineRule="auto"/>
        <w:ind w:firstLine="480" w:firstLineChars="200"/>
        <w:rPr>
          <w:rFonts w:ascii="宋体" w:cs="宋体"/>
          <w:sz w:val="24"/>
          <w:szCs w:val="24"/>
        </w:rPr>
      </w:pPr>
      <w:r>
        <w:rPr>
          <w:rFonts w:hint="eastAsia" w:ascii="宋体" w:hAnsi="宋体" w:cs="宋体"/>
          <w:sz w:val="24"/>
          <w:szCs w:val="24"/>
        </w:rPr>
        <w:t>3、磋商小组的职责：</w:t>
      </w:r>
    </w:p>
    <w:p w14:paraId="0CB38CFA">
      <w:pPr>
        <w:snapToGrid w:val="0"/>
        <w:spacing w:line="360" w:lineRule="auto"/>
        <w:ind w:firstLine="480" w:firstLineChars="200"/>
        <w:rPr>
          <w:rFonts w:ascii="宋体" w:cs="宋体"/>
          <w:sz w:val="24"/>
          <w:szCs w:val="24"/>
        </w:rPr>
      </w:pPr>
      <w:r>
        <w:rPr>
          <w:rFonts w:hint="eastAsia" w:ascii="宋体" w:hAnsi="宋体" w:cs="宋体"/>
          <w:sz w:val="24"/>
          <w:szCs w:val="24"/>
        </w:rPr>
        <w:t>（</w:t>
      </w:r>
      <w:r>
        <w:rPr>
          <w:rFonts w:ascii="宋体" w:hAnsi="宋体" w:cs="宋体"/>
          <w:sz w:val="24"/>
          <w:szCs w:val="24"/>
        </w:rPr>
        <w:t>1</w:t>
      </w:r>
      <w:r>
        <w:rPr>
          <w:rFonts w:hint="eastAsia" w:ascii="宋体" w:hAnsi="宋体" w:cs="宋体"/>
          <w:sz w:val="24"/>
          <w:szCs w:val="24"/>
        </w:rPr>
        <w:t>）磋商小组成员应当按照客观、公正、审慎的原则，根据磋商文件规定的评审程序、评审方法和评审标准进行独立评审。</w:t>
      </w:r>
    </w:p>
    <w:p w14:paraId="5F3407CB">
      <w:pPr>
        <w:snapToGrid w:val="0"/>
        <w:spacing w:line="360" w:lineRule="auto"/>
        <w:ind w:firstLine="480" w:firstLineChars="200"/>
        <w:rPr>
          <w:rFonts w:ascii="宋体" w:cs="宋体"/>
          <w:sz w:val="24"/>
          <w:szCs w:val="24"/>
        </w:rPr>
      </w:pPr>
      <w:r>
        <w:rPr>
          <w:rFonts w:hint="eastAsia" w:ascii="宋体" w:hAnsi="宋体" w:cs="宋体"/>
          <w:sz w:val="24"/>
          <w:szCs w:val="24"/>
        </w:rPr>
        <w:t>（</w:t>
      </w:r>
      <w:r>
        <w:rPr>
          <w:rFonts w:ascii="宋体" w:hAnsi="宋体" w:cs="宋体"/>
          <w:sz w:val="24"/>
          <w:szCs w:val="24"/>
        </w:rPr>
        <w:t>2</w:t>
      </w:r>
      <w:r>
        <w:rPr>
          <w:rFonts w:hint="eastAsia" w:ascii="宋体" w:hAnsi="宋体" w:cs="宋体"/>
          <w:sz w:val="24"/>
          <w:szCs w:val="24"/>
        </w:rPr>
        <w:t>）磋商小组成员应当遵守评审工作纪律，不得泄露评审情况和评审中获悉的商业秘密，对个人的评审意见承担法律责任。</w:t>
      </w:r>
    </w:p>
    <w:p w14:paraId="6A1BE0B1">
      <w:pPr>
        <w:snapToGrid w:val="0"/>
        <w:spacing w:line="360" w:lineRule="auto"/>
        <w:ind w:firstLine="480" w:firstLineChars="200"/>
        <w:rPr>
          <w:rFonts w:ascii="宋体" w:cs="宋体"/>
          <w:sz w:val="24"/>
          <w:szCs w:val="24"/>
        </w:rPr>
      </w:pPr>
      <w:r>
        <w:rPr>
          <w:rFonts w:hint="eastAsia" w:ascii="宋体" w:hAnsi="宋体" w:cs="宋体"/>
          <w:sz w:val="24"/>
          <w:szCs w:val="24"/>
        </w:rPr>
        <w:t>（</w:t>
      </w:r>
      <w:r>
        <w:rPr>
          <w:rFonts w:ascii="宋体" w:hAnsi="宋体" w:cs="宋体"/>
          <w:sz w:val="24"/>
          <w:szCs w:val="24"/>
        </w:rPr>
        <w:t>3</w:t>
      </w:r>
      <w:r>
        <w:rPr>
          <w:rFonts w:hint="eastAsia" w:ascii="宋体" w:hAnsi="宋体" w:cs="宋体"/>
          <w:sz w:val="24"/>
          <w:szCs w:val="24"/>
        </w:rPr>
        <w:t>）磋商小组成员在评审过程中发现供应商有行贿、提供虚假材料或者串通等违法行为的，应当及时向财政部门报告</w:t>
      </w:r>
      <w:r>
        <w:rPr>
          <w:rFonts w:ascii="宋体" w:cs="宋体"/>
          <w:sz w:val="24"/>
          <w:szCs w:val="24"/>
        </w:rPr>
        <w:t>,</w:t>
      </w:r>
      <w:r>
        <w:rPr>
          <w:rFonts w:hint="eastAsia" w:ascii="宋体" w:hAnsi="宋体" w:cs="宋体"/>
          <w:sz w:val="24"/>
          <w:szCs w:val="24"/>
        </w:rPr>
        <w:t>并建议将其列入采购黑名单。</w:t>
      </w:r>
    </w:p>
    <w:p w14:paraId="4A87E05C">
      <w:pPr>
        <w:snapToGrid w:val="0"/>
        <w:spacing w:line="360" w:lineRule="auto"/>
        <w:ind w:firstLine="480" w:firstLineChars="200"/>
        <w:rPr>
          <w:rFonts w:ascii="宋体" w:cs="宋体"/>
          <w:sz w:val="24"/>
          <w:szCs w:val="24"/>
        </w:rPr>
      </w:pPr>
      <w:r>
        <w:rPr>
          <w:rFonts w:hint="eastAsia" w:ascii="宋体" w:hAnsi="宋体" w:cs="宋体"/>
          <w:sz w:val="24"/>
          <w:szCs w:val="24"/>
        </w:rPr>
        <w:t>（</w:t>
      </w:r>
      <w:r>
        <w:rPr>
          <w:rFonts w:ascii="宋体" w:hAnsi="宋体" w:cs="宋体"/>
          <w:sz w:val="24"/>
          <w:szCs w:val="24"/>
        </w:rPr>
        <w:t>4</w:t>
      </w:r>
      <w:r>
        <w:rPr>
          <w:rFonts w:hint="eastAsia" w:ascii="宋体" w:hAnsi="宋体" w:cs="宋体"/>
          <w:sz w:val="24"/>
          <w:szCs w:val="24"/>
        </w:rPr>
        <w:t>）磋商小组成员在评审过程中受到非法干涉的，应当及时向财政、监察等部门举报。</w:t>
      </w:r>
    </w:p>
    <w:p w14:paraId="59B6FF23">
      <w:pPr>
        <w:snapToGrid w:val="0"/>
        <w:spacing w:line="360" w:lineRule="auto"/>
        <w:ind w:firstLine="480" w:firstLineChars="200"/>
        <w:rPr>
          <w:rFonts w:ascii="宋体" w:cs="宋体"/>
          <w:sz w:val="24"/>
          <w:szCs w:val="24"/>
        </w:rPr>
      </w:pPr>
      <w:r>
        <w:rPr>
          <w:rFonts w:hint="eastAsia" w:ascii="宋体" w:hAnsi="宋体" w:cs="宋体"/>
          <w:sz w:val="24"/>
          <w:szCs w:val="24"/>
        </w:rPr>
        <w:t>（</w:t>
      </w:r>
      <w:r>
        <w:rPr>
          <w:rFonts w:ascii="宋体" w:hAnsi="宋体" w:cs="宋体"/>
          <w:sz w:val="24"/>
          <w:szCs w:val="24"/>
        </w:rPr>
        <w:t>5</w:t>
      </w:r>
      <w:r>
        <w:rPr>
          <w:rFonts w:hint="eastAsia" w:ascii="宋体" w:hAnsi="宋体" w:cs="宋体"/>
          <w:sz w:val="24"/>
          <w:szCs w:val="24"/>
        </w:rPr>
        <w:t>）配合采购单位答复供应商提出的质疑；配合财政部门的投诉处理和监督检查工作。</w:t>
      </w:r>
    </w:p>
    <w:p w14:paraId="5C66DA20">
      <w:pPr>
        <w:snapToGrid w:val="0"/>
        <w:spacing w:line="360" w:lineRule="auto"/>
        <w:ind w:firstLine="480" w:firstLineChars="200"/>
        <w:rPr>
          <w:rFonts w:ascii="宋体" w:cs="宋体"/>
          <w:sz w:val="24"/>
          <w:szCs w:val="24"/>
        </w:rPr>
      </w:pPr>
      <w:r>
        <w:rPr>
          <w:rFonts w:hint="eastAsia" w:ascii="宋体" w:hAnsi="宋体" w:cs="宋体"/>
          <w:sz w:val="24"/>
          <w:szCs w:val="24"/>
        </w:rPr>
        <w:t>4、评审有关记录由磋商小组成员签名，存档备查。</w:t>
      </w:r>
    </w:p>
    <w:p w14:paraId="70CAD37D">
      <w:pPr>
        <w:snapToGrid w:val="0"/>
        <w:spacing w:line="360" w:lineRule="auto"/>
        <w:ind w:firstLine="480" w:firstLineChars="200"/>
        <w:rPr>
          <w:rFonts w:ascii="宋体" w:cs="宋体"/>
          <w:sz w:val="24"/>
          <w:szCs w:val="24"/>
        </w:rPr>
      </w:pPr>
      <w:r>
        <w:rPr>
          <w:rFonts w:hint="eastAsia" w:ascii="宋体" w:hAnsi="宋体" w:cs="宋体"/>
          <w:sz w:val="24"/>
          <w:szCs w:val="24"/>
        </w:rPr>
        <w:t>5、供应商的法定代表人或被授权人须持身份证准时参加磋商开标会。</w:t>
      </w:r>
    </w:p>
    <w:p w14:paraId="302068C2">
      <w:pPr>
        <w:snapToGrid w:val="0"/>
        <w:spacing w:line="360" w:lineRule="auto"/>
        <w:ind w:firstLine="482" w:firstLineChars="200"/>
        <w:outlineLvl w:val="1"/>
        <w:rPr>
          <w:rFonts w:ascii="宋体" w:cs="宋体"/>
          <w:b/>
          <w:sz w:val="24"/>
          <w:szCs w:val="24"/>
        </w:rPr>
      </w:pPr>
      <w:r>
        <w:rPr>
          <w:rFonts w:hint="eastAsia" w:ascii="宋体" w:hAnsi="宋体" w:cs="宋体"/>
          <w:b/>
          <w:sz w:val="24"/>
          <w:szCs w:val="24"/>
        </w:rPr>
        <w:t>二、磋商的原则及方法</w:t>
      </w:r>
    </w:p>
    <w:p w14:paraId="665FA82D">
      <w:pPr>
        <w:snapToGrid w:val="0"/>
        <w:spacing w:line="360" w:lineRule="auto"/>
        <w:ind w:firstLine="480" w:firstLineChars="200"/>
        <w:rPr>
          <w:rFonts w:ascii="宋体" w:cs="宋体"/>
          <w:sz w:val="24"/>
          <w:szCs w:val="24"/>
        </w:rPr>
      </w:pPr>
      <w:r>
        <w:rPr>
          <w:rFonts w:ascii="宋体" w:hAnsi="宋体" w:cs="宋体"/>
          <w:sz w:val="24"/>
          <w:szCs w:val="24"/>
        </w:rPr>
        <w:t>1</w:t>
      </w:r>
      <w:r>
        <w:rPr>
          <w:rFonts w:hint="eastAsia" w:ascii="宋体" w:hAnsi="宋体" w:cs="宋体"/>
          <w:sz w:val="24"/>
          <w:szCs w:val="24"/>
        </w:rPr>
        <w:t>、磋商小组依据采购的相关法规，遵循“公开、公平、公正、择优、信用”的原则进行磋商评审。</w:t>
      </w:r>
    </w:p>
    <w:p w14:paraId="7EC3AE0B">
      <w:pPr>
        <w:snapToGrid w:val="0"/>
        <w:spacing w:line="360" w:lineRule="auto"/>
        <w:ind w:firstLine="484" w:firstLineChars="202"/>
        <w:rPr>
          <w:rFonts w:ascii="宋体" w:cs="宋体"/>
          <w:sz w:val="24"/>
          <w:szCs w:val="24"/>
        </w:rPr>
      </w:pPr>
      <w:r>
        <w:rPr>
          <w:rFonts w:ascii="宋体" w:hAnsi="宋体" w:cs="宋体"/>
          <w:sz w:val="24"/>
          <w:szCs w:val="24"/>
        </w:rPr>
        <w:t>2</w:t>
      </w:r>
      <w:r>
        <w:rPr>
          <w:rFonts w:hint="eastAsia" w:ascii="宋体" w:hAnsi="宋体" w:cs="宋体"/>
          <w:sz w:val="24"/>
          <w:szCs w:val="24"/>
        </w:rPr>
        <w:t>、磋商小组将按照竞争性磋商文件的规定，独立对每个进入打分程序的有效投标供应商的响应文件的商务技术部分以打分的形式进行评审和评价。商务技术分是所有评委打分的算术平均值（计算结果均四舍五入保留两位小数）。</w:t>
      </w:r>
      <w:r>
        <w:rPr>
          <w:rFonts w:ascii="宋体" w:hAnsi="宋体" w:cs="宋体"/>
          <w:sz w:val="24"/>
          <w:szCs w:val="24"/>
        </w:rPr>
        <w:t xml:space="preserve"> </w:t>
      </w:r>
    </w:p>
    <w:p w14:paraId="33F8EB2F">
      <w:pPr>
        <w:snapToGrid w:val="0"/>
        <w:spacing w:line="360" w:lineRule="auto"/>
        <w:ind w:firstLine="484" w:firstLineChars="202"/>
        <w:rPr>
          <w:rFonts w:ascii="宋体" w:cs="宋体"/>
          <w:sz w:val="24"/>
          <w:szCs w:val="24"/>
        </w:rPr>
      </w:pPr>
      <w:r>
        <w:rPr>
          <w:rFonts w:ascii="宋体" w:hAnsi="宋体" w:cs="宋体"/>
          <w:sz w:val="24"/>
          <w:szCs w:val="24"/>
        </w:rPr>
        <w:t>3</w:t>
      </w:r>
      <w:r>
        <w:rPr>
          <w:rFonts w:hint="eastAsia" w:ascii="宋体" w:hAnsi="宋体" w:cs="宋体"/>
          <w:sz w:val="24"/>
          <w:szCs w:val="24"/>
        </w:rPr>
        <w:t>、磋商小组根据磋商文件规定的程序、评定成交的标准等事项与实质性响应磋商文件要求的供应商进行磋商。未实质性响应磋商文件要求的响应文件按无效处理，磋商小组应当告知提交响应文件的供应商。</w:t>
      </w:r>
    </w:p>
    <w:p w14:paraId="6F634868">
      <w:pPr>
        <w:snapToGrid w:val="0"/>
        <w:spacing w:line="360" w:lineRule="auto"/>
        <w:ind w:firstLine="480" w:firstLineChars="200"/>
        <w:rPr>
          <w:rFonts w:ascii="宋体" w:cs="宋体"/>
          <w:sz w:val="24"/>
          <w:szCs w:val="24"/>
        </w:rPr>
      </w:pPr>
      <w:r>
        <w:rPr>
          <w:rFonts w:ascii="宋体" w:hAnsi="宋体" w:cs="宋体"/>
          <w:sz w:val="24"/>
          <w:szCs w:val="24"/>
        </w:rPr>
        <w:t>4</w:t>
      </w:r>
      <w:r>
        <w:rPr>
          <w:rFonts w:hint="eastAsia" w:ascii="宋体" w:hAnsi="宋体" w:cs="宋体"/>
          <w:sz w:val="24"/>
          <w:szCs w:val="24"/>
        </w:rPr>
        <w:t>、磋商小组所有成员应当集中与单一供应商分别进行磋商，并给予所有参加磋商的供应商平等的磋商机会。</w:t>
      </w:r>
    </w:p>
    <w:p w14:paraId="4EDDB1EB">
      <w:pPr>
        <w:snapToGrid w:val="0"/>
        <w:spacing w:line="360" w:lineRule="auto"/>
        <w:ind w:firstLine="480" w:firstLineChars="200"/>
        <w:rPr>
          <w:rFonts w:ascii="宋体" w:cs="宋体"/>
          <w:sz w:val="24"/>
          <w:szCs w:val="24"/>
        </w:rPr>
      </w:pPr>
      <w:r>
        <w:rPr>
          <w:rFonts w:ascii="宋体" w:hAnsi="宋体" w:cs="宋体"/>
          <w:sz w:val="24"/>
          <w:szCs w:val="24"/>
        </w:rPr>
        <w:t>5</w:t>
      </w:r>
      <w:r>
        <w:rPr>
          <w:rFonts w:hint="eastAsia" w:ascii="宋体" w:hAnsi="宋体" w:cs="宋体"/>
          <w:sz w:val="24"/>
          <w:szCs w:val="24"/>
        </w:rPr>
        <w:t>、在磋商过程中，磋商小组可以根据磋商文件和磋商情况实质性变动采购需求中的商务技术、服务要求以及合同草案条款，但不得变动磋商文件中的其他内容。实质性变动的内容，须经采购单位代表确认。</w:t>
      </w:r>
    </w:p>
    <w:p w14:paraId="29FF7331">
      <w:pPr>
        <w:snapToGrid w:val="0"/>
        <w:spacing w:line="360" w:lineRule="auto"/>
        <w:ind w:firstLine="480" w:firstLineChars="200"/>
        <w:rPr>
          <w:rFonts w:ascii="宋体" w:cs="宋体"/>
          <w:sz w:val="24"/>
          <w:szCs w:val="24"/>
        </w:rPr>
      </w:pPr>
      <w:r>
        <w:rPr>
          <w:rFonts w:ascii="宋体" w:hAnsi="宋体" w:cs="宋体"/>
          <w:sz w:val="24"/>
          <w:szCs w:val="24"/>
        </w:rPr>
        <w:t>6</w:t>
      </w:r>
      <w:r>
        <w:rPr>
          <w:rFonts w:hint="eastAsia" w:ascii="宋体" w:hAnsi="宋体" w:cs="宋体"/>
          <w:sz w:val="24"/>
          <w:szCs w:val="24"/>
        </w:rPr>
        <w:t>、对磋商文件作出的实质性变动是磋商文件的有效组成部分，磋商小组应当及时以书面形式同时通知所有参加磋商的供应商。</w:t>
      </w:r>
    </w:p>
    <w:p w14:paraId="47F2EB14">
      <w:pPr>
        <w:snapToGrid w:val="0"/>
        <w:spacing w:line="360" w:lineRule="auto"/>
        <w:ind w:firstLine="480" w:firstLineChars="200"/>
        <w:rPr>
          <w:rFonts w:ascii="宋体" w:cs="宋体"/>
          <w:sz w:val="24"/>
          <w:szCs w:val="24"/>
        </w:rPr>
      </w:pPr>
      <w:r>
        <w:rPr>
          <w:rFonts w:ascii="宋体" w:hAnsi="宋体" w:cs="宋体"/>
          <w:sz w:val="24"/>
          <w:szCs w:val="24"/>
        </w:rPr>
        <w:t>7</w:t>
      </w:r>
      <w:r>
        <w:rPr>
          <w:rFonts w:hint="eastAsia" w:ascii="宋体" w:hAnsi="宋体" w:cs="宋体"/>
          <w:sz w:val="24"/>
          <w:szCs w:val="24"/>
        </w:rPr>
        <w:t>、供应商应当按照磋商文件的变动情况和磋商小组的要求重新提交响应文件，并由其法定代表人或被授权人签字或者加盖公章。由被授权人签字的，应当附法定代表人授权书。</w:t>
      </w:r>
    </w:p>
    <w:p w14:paraId="4D3134A8">
      <w:pPr>
        <w:snapToGrid w:val="0"/>
        <w:spacing w:line="360" w:lineRule="auto"/>
        <w:ind w:firstLine="480" w:firstLineChars="200"/>
        <w:rPr>
          <w:rFonts w:ascii="宋体" w:cs="宋体"/>
          <w:sz w:val="24"/>
          <w:szCs w:val="24"/>
        </w:rPr>
      </w:pPr>
      <w:r>
        <w:rPr>
          <w:rFonts w:ascii="宋体" w:hAnsi="宋体" w:cs="宋体"/>
          <w:sz w:val="24"/>
          <w:szCs w:val="24"/>
        </w:rPr>
        <w:t>8</w:t>
      </w:r>
      <w:r>
        <w:rPr>
          <w:rFonts w:hint="eastAsia" w:ascii="宋体" w:hAnsi="宋体" w:cs="宋体"/>
          <w:sz w:val="24"/>
          <w:szCs w:val="24"/>
        </w:rPr>
        <w:t>、经磋商确定最终采购需求和提交最终报价的供应商：磋商文件能够详细列明采购标的的商务技术、服务要求的，磋商结束后，磋商小组应当要求所有实质性响应的供应商在规定时间内提交最终报价。</w:t>
      </w:r>
    </w:p>
    <w:p w14:paraId="73BDFB6D">
      <w:pPr>
        <w:snapToGrid w:val="0"/>
        <w:spacing w:line="360" w:lineRule="auto"/>
        <w:ind w:firstLine="480" w:firstLineChars="200"/>
        <w:rPr>
          <w:rFonts w:ascii="宋体" w:cs="宋体"/>
          <w:sz w:val="24"/>
          <w:szCs w:val="24"/>
        </w:rPr>
      </w:pPr>
      <w:r>
        <w:rPr>
          <w:rFonts w:hint="eastAsia" w:ascii="宋体" w:hAnsi="宋体" w:cs="宋体"/>
          <w:sz w:val="24"/>
          <w:szCs w:val="24"/>
        </w:rPr>
        <w:t>9、除非在磋商中磋商小组对采购单位需求内容作了调整增加，或对采购内容作了实质性变更，否则</w:t>
      </w:r>
      <w:r>
        <w:rPr>
          <w:rFonts w:hint="eastAsia" w:ascii="宋体" w:hAnsi="宋体" w:cs="宋体"/>
          <w:b/>
          <w:sz w:val="24"/>
          <w:szCs w:val="24"/>
        </w:rPr>
        <w:t>采购单位不接受供应商高于自己前一轮的磋商报价</w:t>
      </w:r>
      <w:r>
        <w:rPr>
          <w:rFonts w:hint="eastAsia" w:ascii="宋体" w:hAnsi="宋体" w:cs="宋体"/>
          <w:sz w:val="24"/>
          <w:szCs w:val="24"/>
        </w:rPr>
        <w:t>。</w:t>
      </w:r>
    </w:p>
    <w:p w14:paraId="5A63821A">
      <w:pPr>
        <w:snapToGrid w:val="0"/>
        <w:spacing w:line="360" w:lineRule="auto"/>
        <w:ind w:firstLine="480" w:firstLineChars="200"/>
        <w:rPr>
          <w:rFonts w:ascii="宋体" w:cs="宋体"/>
          <w:sz w:val="24"/>
          <w:szCs w:val="24"/>
        </w:rPr>
      </w:pPr>
      <w:r>
        <w:rPr>
          <w:rFonts w:ascii="宋体" w:hAnsi="宋体" w:cs="宋体"/>
          <w:sz w:val="24"/>
          <w:szCs w:val="24"/>
        </w:rPr>
        <w:t>1</w:t>
      </w:r>
      <w:r>
        <w:rPr>
          <w:rFonts w:hint="eastAsia" w:ascii="宋体" w:hAnsi="宋体" w:cs="宋体"/>
          <w:sz w:val="24"/>
          <w:szCs w:val="24"/>
        </w:rPr>
        <w:t>0、对于在磋商顺利开始后至最终报价前，根据磋商情况退出磋商的供应商，须以书面形式说明退出磋商的原因，经磋商小组同意可以退出磋商。</w:t>
      </w:r>
    </w:p>
    <w:p w14:paraId="368302E0">
      <w:pPr>
        <w:snapToGrid w:val="0"/>
        <w:spacing w:line="360" w:lineRule="auto"/>
        <w:ind w:firstLine="480" w:firstLineChars="200"/>
        <w:rPr>
          <w:rFonts w:ascii="宋体" w:cs="宋体"/>
          <w:sz w:val="24"/>
          <w:szCs w:val="24"/>
        </w:rPr>
      </w:pPr>
      <w:r>
        <w:rPr>
          <w:rFonts w:ascii="宋体" w:hAnsi="宋体" w:cs="宋体"/>
          <w:sz w:val="24"/>
          <w:szCs w:val="24"/>
        </w:rPr>
        <w:t>1</w:t>
      </w:r>
      <w:r>
        <w:rPr>
          <w:rFonts w:hint="eastAsia" w:ascii="宋体" w:hAnsi="宋体" w:cs="宋体"/>
          <w:sz w:val="24"/>
          <w:szCs w:val="24"/>
        </w:rPr>
        <w:t>1、在磋商中，磋商的任何一方不得透露与磋商有关的其他响应磋商的供应商的商务技术资料、价格及其他信息。</w:t>
      </w:r>
    </w:p>
    <w:p w14:paraId="5B1226A3">
      <w:pPr>
        <w:snapToGrid w:val="0"/>
        <w:spacing w:line="360" w:lineRule="auto"/>
        <w:ind w:firstLine="480" w:firstLineChars="200"/>
        <w:rPr>
          <w:rFonts w:ascii="宋体" w:cs="宋体"/>
          <w:sz w:val="24"/>
          <w:szCs w:val="24"/>
        </w:rPr>
      </w:pPr>
      <w:r>
        <w:rPr>
          <w:rFonts w:ascii="宋体" w:hAnsi="宋体" w:cs="宋体"/>
          <w:sz w:val="24"/>
          <w:szCs w:val="24"/>
        </w:rPr>
        <w:t>1</w:t>
      </w:r>
      <w:r>
        <w:rPr>
          <w:rFonts w:hint="eastAsia" w:ascii="宋体" w:hAnsi="宋体" w:cs="宋体"/>
          <w:sz w:val="24"/>
          <w:szCs w:val="24"/>
        </w:rPr>
        <w:t>2、凡两家或以上公司同一法人代表或其中一家公司为另一家公司单一最大股东的，不能同时参与同一采购项目相同标段的磋商采购活动，一经发现，将视同串标处理。</w:t>
      </w:r>
    </w:p>
    <w:p w14:paraId="62611E31">
      <w:pPr>
        <w:snapToGrid w:val="0"/>
        <w:spacing w:line="360" w:lineRule="auto"/>
        <w:ind w:firstLine="480" w:firstLineChars="200"/>
        <w:rPr>
          <w:rFonts w:hint="eastAsia" w:ascii="宋体" w:hAnsi="宋体" w:cs="宋体"/>
          <w:sz w:val="24"/>
          <w:szCs w:val="24"/>
        </w:rPr>
      </w:pPr>
      <w:r>
        <w:rPr>
          <w:rFonts w:ascii="宋体" w:hAnsi="宋体" w:cs="宋体"/>
          <w:sz w:val="24"/>
          <w:szCs w:val="24"/>
        </w:rPr>
        <w:t>1</w:t>
      </w:r>
      <w:r>
        <w:rPr>
          <w:rFonts w:hint="eastAsia" w:ascii="宋体" w:hAnsi="宋体" w:cs="宋体"/>
          <w:sz w:val="24"/>
          <w:szCs w:val="24"/>
        </w:rPr>
        <w:t>3、在磋商评审过程中，磋商小组发现供应商的报价明显低于其他供应商的报价，使得其报价可能低于其个别成本的，磋商小组有权要求该供应商作出书面说明并提供相关证明材料，供应商不能合理说明或者不能提供相关证明材料的，由磋商小组认定该供应商以低于成本报价磋商竞标。对被认定为低于成本报价磋商竞标的报价作无效报价，按无效响应处理。</w:t>
      </w:r>
    </w:p>
    <w:p w14:paraId="42D03BFB">
      <w:pPr>
        <w:snapToGrid w:val="0"/>
        <w:spacing w:line="360" w:lineRule="auto"/>
        <w:ind w:firstLine="482" w:firstLineChars="200"/>
        <w:rPr>
          <w:rFonts w:ascii="宋体"/>
          <w:b/>
          <w:bCs/>
          <w:sz w:val="24"/>
          <w:szCs w:val="24"/>
        </w:rPr>
      </w:pPr>
      <w:r>
        <w:rPr>
          <w:rFonts w:hint="eastAsia" w:ascii="宋体" w:hAnsi="宋体" w:cs="宋体"/>
          <w:b/>
          <w:bCs/>
          <w:sz w:val="24"/>
          <w:szCs w:val="24"/>
        </w:rPr>
        <w:t>三、评估步骤</w:t>
      </w:r>
    </w:p>
    <w:p w14:paraId="4999E187">
      <w:pPr>
        <w:snapToGrid w:val="0"/>
        <w:spacing w:line="360" w:lineRule="auto"/>
        <w:ind w:firstLine="482" w:firstLineChars="200"/>
        <w:rPr>
          <w:rFonts w:ascii="宋体"/>
          <w:b/>
          <w:bCs/>
          <w:sz w:val="24"/>
          <w:szCs w:val="24"/>
          <w:lang w:val="zh-CN"/>
        </w:rPr>
      </w:pPr>
      <w:r>
        <w:rPr>
          <w:rFonts w:ascii="宋体" w:hAnsi="宋体" w:cs="宋体"/>
          <w:b/>
          <w:bCs/>
          <w:sz w:val="24"/>
          <w:szCs w:val="24"/>
          <w:lang w:val="zh-CN"/>
        </w:rPr>
        <w:t>1</w:t>
      </w:r>
      <w:r>
        <w:rPr>
          <w:rFonts w:hint="eastAsia" w:ascii="宋体" w:hAnsi="宋体" w:cs="宋体"/>
          <w:b/>
          <w:bCs/>
          <w:sz w:val="24"/>
          <w:szCs w:val="24"/>
          <w:lang w:val="zh-CN"/>
        </w:rPr>
        <w:t>、评估步骤规定：</w:t>
      </w:r>
    </w:p>
    <w:p w14:paraId="2F6DCD9D">
      <w:pPr>
        <w:snapToGrid w:val="0"/>
        <w:spacing w:line="360" w:lineRule="auto"/>
        <w:ind w:firstLine="482" w:firstLineChars="200"/>
        <w:rPr>
          <w:rFonts w:ascii="宋体"/>
          <w:b/>
          <w:bCs/>
          <w:sz w:val="24"/>
          <w:szCs w:val="24"/>
          <w:lang w:val="zh-CN"/>
        </w:rPr>
      </w:pPr>
      <w:r>
        <w:rPr>
          <w:rFonts w:hint="eastAsia" w:ascii="宋体" w:hAnsi="宋体" w:cs="宋体"/>
          <w:b/>
          <w:bCs/>
          <w:sz w:val="24"/>
          <w:szCs w:val="24"/>
          <w:lang w:val="zh-CN"/>
        </w:rPr>
        <w:t>本次资格审查采用资格后审，各供应商资格审查通过后方能进入商务技术标的开标。先开商务技术标，商务技术标打分结束后再开价格标。</w:t>
      </w:r>
    </w:p>
    <w:p w14:paraId="2275C426">
      <w:pPr>
        <w:snapToGrid w:val="0"/>
        <w:spacing w:line="360" w:lineRule="auto"/>
        <w:ind w:firstLine="480" w:firstLineChars="200"/>
        <w:rPr>
          <w:rFonts w:ascii="宋体"/>
          <w:sz w:val="24"/>
          <w:szCs w:val="24"/>
          <w:lang w:val="zh-CN"/>
        </w:rPr>
      </w:pPr>
      <w:r>
        <w:rPr>
          <w:rFonts w:hint="eastAsia" w:ascii="宋体" w:hAnsi="宋体" w:cs="宋体"/>
          <w:sz w:val="24"/>
          <w:szCs w:val="24"/>
          <w:lang w:val="zh-CN"/>
        </w:rPr>
        <w:t>第一阶段：</w:t>
      </w:r>
      <w:r>
        <w:rPr>
          <w:rFonts w:hint="eastAsia" w:ascii="宋体" w:hAnsi="宋体" w:cs="宋体"/>
          <w:sz w:val="24"/>
          <w:szCs w:val="24"/>
        </w:rPr>
        <w:t>磋商小组</w:t>
      </w:r>
      <w:r>
        <w:rPr>
          <w:rFonts w:hint="eastAsia" w:ascii="宋体" w:hAnsi="宋体" w:cs="宋体"/>
          <w:sz w:val="24"/>
          <w:szCs w:val="24"/>
          <w:lang w:val="zh-CN"/>
        </w:rPr>
        <w:t>对每个供应商的资格进行审查。</w:t>
      </w:r>
    </w:p>
    <w:p w14:paraId="1AF29D8E">
      <w:pPr>
        <w:snapToGrid w:val="0"/>
        <w:spacing w:line="360" w:lineRule="auto"/>
        <w:ind w:firstLine="480" w:firstLineChars="200"/>
        <w:rPr>
          <w:rFonts w:ascii="宋体"/>
          <w:sz w:val="24"/>
          <w:szCs w:val="24"/>
          <w:lang w:val="zh-CN"/>
        </w:rPr>
      </w:pPr>
      <w:r>
        <w:rPr>
          <w:rFonts w:hint="eastAsia" w:ascii="宋体" w:hAnsi="宋体" w:cs="宋体"/>
          <w:sz w:val="24"/>
          <w:szCs w:val="24"/>
          <w:lang w:val="zh-CN"/>
        </w:rPr>
        <w:t>第二阶段：</w:t>
      </w:r>
      <w:r>
        <w:rPr>
          <w:rFonts w:hint="eastAsia" w:ascii="宋体" w:hAnsi="宋体" w:cs="宋体"/>
          <w:sz w:val="24"/>
          <w:szCs w:val="24"/>
        </w:rPr>
        <w:t>磋商小组</w:t>
      </w:r>
      <w:r>
        <w:rPr>
          <w:rFonts w:hint="eastAsia" w:ascii="宋体" w:hAnsi="宋体" w:cs="宋体"/>
          <w:sz w:val="24"/>
          <w:szCs w:val="24"/>
          <w:lang w:val="zh-CN"/>
        </w:rPr>
        <w:t>对每个符合资格要求的供应商的商务技术标进行</w:t>
      </w:r>
      <w:r>
        <w:rPr>
          <w:rFonts w:hint="eastAsia" w:ascii="宋体" w:hAnsi="宋体" w:cs="宋体"/>
          <w:sz w:val="24"/>
          <w:szCs w:val="24"/>
        </w:rPr>
        <w:t>评估</w:t>
      </w:r>
      <w:r>
        <w:rPr>
          <w:rFonts w:hint="eastAsia" w:ascii="宋体" w:hAnsi="宋体" w:cs="宋体"/>
          <w:sz w:val="24"/>
          <w:szCs w:val="24"/>
          <w:lang w:val="zh-CN"/>
        </w:rPr>
        <w:t>。主要审查商务技术标提交的内容是否齐全，商务技术方案及项目实施是否完全满足采购文件的要求。</w:t>
      </w:r>
      <w:r>
        <w:rPr>
          <w:rFonts w:hint="eastAsia" w:ascii="宋体" w:hAnsi="宋体" w:cs="宋体"/>
          <w:sz w:val="24"/>
          <w:szCs w:val="24"/>
        </w:rPr>
        <w:t>磋商小组严格按照磋商文件的要求、条件、评分标准，对供应商所提供货物或服务的先进性、可靠性、售后服务承诺、质量保证承诺等实质性响应内容进行比较。</w:t>
      </w:r>
    </w:p>
    <w:p w14:paraId="68930974">
      <w:pPr>
        <w:snapToGrid w:val="0"/>
        <w:spacing w:line="360" w:lineRule="auto"/>
        <w:ind w:firstLine="480" w:firstLineChars="200"/>
        <w:rPr>
          <w:rFonts w:ascii="宋体"/>
          <w:sz w:val="24"/>
          <w:szCs w:val="24"/>
          <w:lang w:val="zh-CN"/>
        </w:rPr>
      </w:pPr>
      <w:r>
        <w:rPr>
          <w:rFonts w:hint="eastAsia" w:ascii="宋体" w:hAnsi="宋体" w:cs="宋体"/>
          <w:sz w:val="24"/>
          <w:szCs w:val="24"/>
          <w:lang w:val="zh-CN"/>
        </w:rPr>
        <w:t>第三阶段：以供应商价格标文件内的竞争性磋商报价（即首次报价）为基础，磋商小组与供应商单一分别进行磋商：内容主要是对竞争性磋商响应文件中的项目方案的澄清、修正、补充、确认以及价格调整等。磋商明确各供应商符合并满足磋商文件要求，并能完全响应磋商内容后，要求其最终报价中可包括但不限于如最终澄清方案、有关优惠承诺等。如磋商内容导致竞争性磋商文件有实质性变动的，磋商小组应当以书面形式通知所有供应商。</w:t>
      </w:r>
    </w:p>
    <w:p w14:paraId="6BDEA22C">
      <w:pPr>
        <w:snapToGrid w:val="0"/>
        <w:spacing w:line="360" w:lineRule="auto"/>
        <w:ind w:firstLine="480" w:firstLineChars="200"/>
        <w:rPr>
          <w:rFonts w:ascii="宋体"/>
          <w:sz w:val="24"/>
          <w:szCs w:val="24"/>
          <w:lang w:val="zh-CN"/>
        </w:rPr>
      </w:pPr>
      <w:r>
        <w:rPr>
          <w:rFonts w:hint="eastAsia" w:ascii="宋体" w:hAnsi="宋体" w:cs="宋体"/>
          <w:sz w:val="24"/>
          <w:szCs w:val="24"/>
          <w:lang w:val="zh-CN"/>
        </w:rPr>
        <w:t>第四阶段：分别</w:t>
      </w:r>
      <w:r>
        <w:rPr>
          <w:rFonts w:hint="eastAsia" w:ascii="宋体" w:hAnsi="宋体" w:cs="宋体"/>
          <w:sz w:val="24"/>
          <w:szCs w:val="24"/>
        </w:rPr>
        <w:t>磋商</w:t>
      </w:r>
      <w:r>
        <w:rPr>
          <w:rFonts w:hint="eastAsia" w:ascii="宋体" w:hAnsi="宋体" w:cs="宋体"/>
          <w:sz w:val="24"/>
          <w:szCs w:val="24"/>
          <w:lang w:val="zh-CN"/>
        </w:rPr>
        <w:t>结束后，</w:t>
      </w:r>
      <w:r>
        <w:rPr>
          <w:rFonts w:hint="eastAsia" w:ascii="宋体" w:hAnsi="宋体" w:cs="宋体"/>
          <w:sz w:val="24"/>
          <w:szCs w:val="24"/>
        </w:rPr>
        <w:t>磋商小组</w:t>
      </w:r>
      <w:r>
        <w:rPr>
          <w:rFonts w:hint="eastAsia" w:ascii="宋体" w:hAnsi="宋体" w:cs="宋体"/>
          <w:sz w:val="24"/>
          <w:szCs w:val="24"/>
          <w:lang w:val="zh-CN"/>
        </w:rPr>
        <w:t>告知所有作出实质性响应的有效供应商在规定的时间内，在</w:t>
      </w:r>
      <w:r>
        <w:rPr>
          <w:rFonts w:hint="eastAsia" w:ascii="宋体" w:hAnsi="宋体" w:cs="宋体"/>
          <w:sz w:val="24"/>
          <w:szCs w:val="24"/>
        </w:rPr>
        <w:t>磋商</w:t>
      </w:r>
      <w:r>
        <w:rPr>
          <w:rFonts w:hint="eastAsia" w:ascii="宋体" w:hAnsi="宋体" w:cs="宋体"/>
          <w:sz w:val="24"/>
          <w:szCs w:val="24"/>
          <w:lang w:val="zh-CN"/>
        </w:rPr>
        <w:t>现场集体给出最终报价，同时最终报价中可包括但不限于如最终澄清方案、有关优惠承诺等。</w:t>
      </w:r>
    </w:p>
    <w:p w14:paraId="57005590">
      <w:pPr>
        <w:snapToGrid w:val="0"/>
        <w:spacing w:line="360" w:lineRule="auto"/>
        <w:ind w:firstLine="480" w:firstLineChars="200"/>
        <w:rPr>
          <w:rFonts w:ascii="宋体"/>
          <w:sz w:val="24"/>
          <w:szCs w:val="24"/>
          <w:lang w:val="zh-CN"/>
        </w:rPr>
      </w:pPr>
      <w:r>
        <w:rPr>
          <w:rFonts w:hint="eastAsia" w:ascii="宋体" w:hAnsi="宋体" w:cs="宋体"/>
          <w:sz w:val="24"/>
          <w:szCs w:val="24"/>
          <w:lang w:val="zh-CN"/>
        </w:rPr>
        <w:t>第五阶段：磋商小组对供应商的最终报价进行评议和比较，在实质性响应竞争性磋商文件，商务技术标和价格标部分都能满足竞争性磋商文件的前提下，磋商小组将校核后的各供应商的报价从低到高排序（明显低于成本的，且供应商不能合理说明或者不能提供相关证明材料的报价除外）。</w:t>
      </w:r>
    </w:p>
    <w:p w14:paraId="42DF5E96">
      <w:pPr>
        <w:snapToGrid w:val="0"/>
        <w:spacing w:line="360" w:lineRule="auto"/>
        <w:ind w:firstLine="480" w:firstLineChars="200"/>
        <w:rPr>
          <w:rFonts w:ascii="宋体" w:cs="宋体"/>
          <w:sz w:val="24"/>
          <w:szCs w:val="24"/>
        </w:rPr>
      </w:pPr>
      <w:r>
        <w:rPr>
          <w:rFonts w:ascii="宋体" w:hAnsi="宋体" w:cs="宋体"/>
          <w:sz w:val="24"/>
          <w:szCs w:val="24"/>
          <w:lang w:val="zh-CN"/>
        </w:rPr>
        <w:t>2</w:t>
      </w:r>
      <w:r>
        <w:rPr>
          <w:rFonts w:hint="eastAsia" w:ascii="宋体" w:hAnsi="宋体" w:cs="宋体"/>
          <w:sz w:val="24"/>
          <w:szCs w:val="24"/>
          <w:lang w:val="zh-CN"/>
        </w:rPr>
        <w:t>、在</w:t>
      </w:r>
      <w:r>
        <w:rPr>
          <w:rFonts w:hint="eastAsia" w:ascii="宋体" w:hAnsi="宋体" w:cs="宋体"/>
          <w:sz w:val="24"/>
          <w:szCs w:val="24"/>
        </w:rPr>
        <w:t>磋商</w:t>
      </w:r>
      <w:r>
        <w:rPr>
          <w:rFonts w:hint="eastAsia" w:ascii="宋体" w:hAnsi="宋体" w:cs="宋体"/>
          <w:sz w:val="24"/>
          <w:szCs w:val="24"/>
          <w:lang w:val="zh-CN"/>
        </w:rPr>
        <w:t>过程中，供应商提交的澄清文件和最终报价文件，由供应商法定代表人或被授权人签字盖章后生效，供应商受其约束。</w:t>
      </w:r>
    </w:p>
    <w:p w14:paraId="0E3C8234">
      <w:pPr>
        <w:snapToGrid w:val="0"/>
        <w:spacing w:line="360" w:lineRule="auto"/>
        <w:ind w:firstLine="482" w:firstLineChars="200"/>
        <w:outlineLvl w:val="1"/>
        <w:rPr>
          <w:rFonts w:ascii="宋体" w:cs="宋体"/>
          <w:b/>
          <w:sz w:val="24"/>
          <w:szCs w:val="24"/>
        </w:rPr>
      </w:pPr>
      <w:r>
        <w:rPr>
          <w:rFonts w:hint="eastAsia" w:ascii="宋体" w:hAnsi="宋体" w:cs="宋体"/>
          <w:b/>
          <w:sz w:val="24"/>
          <w:szCs w:val="24"/>
        </w:rPr>
        <w:t>四、磋商评定结果的方法</w:t>
      </w:r>
    </w:p>
    <w:p w14:paraId="425BB2F9">
      <w:pPr>
        <w:snapToGrid w:val="0"/>
        <w:spacing w:line="360" w:lineRule="auto"/>
        <w:ind w:firstLine="480" w:firstLineChars="200"/>
        <w:rPr>
          <w:rFonts w:ascii="宋体" w:cs="宋体"/>
          <w:sz w:val="24"/>
          <w:szCs w:val="24"/>
        </w:rPr>
      </w:pPr>
      <w:r>
        <w:rPr>
          <w:rFonts w:ascii="宋体" w:hAnsi="宋体" w:cs="宋体"/>
          <w:sz w:val="24"/>
          <w:szCs w:val="24"/>
        </w:rPr>
        <w:t>1</w:t>
      </w:r>
      <w:r>
        <w:rPr>
          <w:rFonts w:hint="eastAsia" w:ascii="宋体" w:hAnsi="宋体" w:cs="宋体"/>
          <w:sz w:val="24"/>
          <w:szCs w:val="24"/>
        </w:rPr>
        <w:t>、</w:t>
      </w:r>
      <w:r>
        <w:rPr>
          <w:rFonts w:hint="eastAsia" w:ascii="宋体" w:hAnsi="宋体" w:cs="宋体"/>
          <w:b/>
          <w:sz w:val="24"/>
          <w:szCs w:val="24"/>
          <w:u w:val="single"/>
        </w:rPr>
        <w:t>经磋商确定最终采购需求和提交最终报价的供应商后，</w:t>
      </w:r>
      <w:r>
        <w:rPr>
          <w:rFonts w:hint="eastAsia" w:ascii="宋体" w:hAnsi="宋体" w:cs="宋体"/>
          <w:sz w:val="24"/>
          <w:szCs w:val="24"/>
        </w:rPr>
        <w:t>由磋商小组采用综合评分法</w:t>
      </w:r>
      <w:r>
        <w:rPr>
          <w:rFonts w:hint="eastAsia" w:ascii="宋体" w:hAnsi="宋体" w:cs="宋体"/>
          <w:b/>
          <w:sz w:val="24"/>
          <w:szCs w:val="24"/>
          <w:u w:val="single"/>
        </w:rPr>
        <w:t>对提交最终报价的供应商的响应文件和最终报价</w:t>
      </w:r>
      <w:r>
        <w:rPr>
          <w:rFonts w:hint="eastAsia" w:ascii="宋体" w:hAnsi="宋体" w:cs="宋体"/>
          <w:sz w:val="24"/>
          <w:szCs w:val="24"/>
        </w:rPr>
        <w:t>进行综合评分。</w:t>
      </w:r>
    </w:p>
    <w:p w14:paraId="52EDC922">
      <w:pPr>
        <w:snapToGrid w:val="0"/>
        <w:spacing w:line="360" w:lineRule="auto"/>
        <w:ind w:firstLine="480" w:firstLineChars="200"/>
        <w:rPr>
          <w:rFonts w:ascii="宋体" w:cs="宋体"/>
          <w:sz w:val="24"/>
          <w:szCs w:val="24"/>
        </w:rPr>
      </w:pPr>
      <w:r>
        <w:rPr>
          <w:rFonts w:ascii="宋体" w:hAnsi="宋体" w:cs="宋体"/>
          <w:sz w:val="24"/>
          <w:szCs w:val="24"/>
        </w:rPr>
        <w:t>2</w:t>
      </w:r>
      <w:r>
        <w:rPr>
          <w:rFonts w:hint="eastAsia" w:ascii="宋体" w:hAnsi="宋体" w:cs="宋体"/>
          <w:sz w:val="24"/>
          <w:szCs w:val="24"/>
        </w:rPr>
        <w:t>、评审时，磋商小组各成员应当独立对每个有效响应的文件进行评价、打分，然后汇总每个供应商每项评分因素的得分（计算结果均四舍五入保留两位小数）。</w:t>
      </w:r>
    </w:p>
    <w:p w14:paraId="0749EC8E">
      <w:pPr>
        <w:snapToGrid w:val="0"/>
        <w:spacing w:line="360" w:lineRule="auto"/>
        <w:ind w:firstLine="480" w:firstLineChars="200"/>
        <w:rPr>
          <w:rFonts w:ascii="宋体" w:cs="宋体"/>
          <w:sz w:val="24"/>
          <w:szCs w:val="24"/>
        </w:rPr>
      </w:pPr>
      <w:r>
        <w:rPr>
          <w:rFonts w:ascii="宋体" w:hAnsi="宋体" w:cs="宋体"/>
          <w:sz w:val="24"/>
          <w:szCs w:val="24"/>
        </w:rPr>
        <w:t>3</w:t>
      </w:r>
      <w:r>
        <w:rPr>
          <w:rFonts w:hint="eastAsia" w:ascii="宋体" w:hAnsi="宋体" w:cs="宋体"/>
          <w:sz w:val="24"/>
          <w:szCs w:val="24"/>
        </w:rPr>
        <w:t>、本次项目磋商的商务技术</w:t>
      </w:r>
      <w:r>
        <w:rPr>
          <w:rFonts w:hint="eastAsia" w:ascii="宋体" w:hAnsi="宋体" w:cs="宋体"/>
          <w:kern w:val="0"/>
          <w:sz w:val="24"/>
          <w:szCs w:val="24"/>
        </w:rPr>
        <w:t>响应文件</w:t>
      </w:r>
      <w:r>
        <w:rPr>
          <w:rFonts w:hint="eastAsia" w:ascii="宋体" w:hAnsi="宋体" w:cs="宋体"/>
          <w:sz w:val="24"/>
          <w:szCs w:val="24"/>
        </w:rPr>
        <w:t>和报价</w:t>
      </w:r>
      <w:r>
        <w:rPr>
          <w:rFonts w:hint="eastAsia" w:ascii="宋体" w:hAnsi="宋体" w:cs="宋体"/>
          <w:kern w:val="0"/>
          <w:sz w:val="24"/>
          <w:szCs w:val="24"/>
        </w:rPr>
        <w:t>响应文件</w:t>
      </w:r>
      <w:r>
        <w:rPr>
          <w:rFonts w:hint="eastAsia" w:ascii="宋体" w:hAnsi="宋体" w:cs="宋体"/>
          <w:sz w:val="24"/>
          <w:szCs w:val="24"/>
        </w:rPr>
        <w:t>评审总分值为</w:t>
      </w:r>
      <w:r>
        <w:rPr>
          <w:rFonts w:ascii="宋体" w:hAnsi="宋体" w:cs="宋体"/>
          <w:sz w:val="24"/>
          <w:szCs w:val="24"/>
        </w:rPr>
        <w:t>100</w:t>
      </w:r>
      <w:r>
        <w:rPr>
          <w:rFonts w:hint="eastAsia" w:ascii="宋体" w:hAnsi="宋体" w:cs="宋体"/>
          <w:sz w:val="24"/>
          <w:szCs w:val="24"/>
        </w:rPr>
        <w:t>分。两部分评审因素比重如下：</w:t>
      </w:r>
      <w:r>
        <w:rPr>
          <w:rFonts w:ascii="宋体" w:hAnsi="宋体" w:cs="宋体"/>
          <w:sz w:val="24"/>
          <w:szCs w:val="24"/>
        </w:rPr>
        <w:t xml:space="preserve"> </w:t>
      </w:r>
    </w:p>
    <w:p w14:paraId="3A04B6D6">
      <w:pPr>
        <w:snapToGrid w:val="0"/>
        <w:spacing w:line="360" w:lineRule="auto"/>
        <w:ind w:firstLine="480" w:firstLineChars="200"/>
        <w:rPr>
          <w:rFonts w:ascii="宋体" w:cs="宋体"/>
          <w:sz w:val="24"/>
          <w:szCs w:val="24"/>
        </w:rPr>
      </w:pPr>
      <w:r>
        <w:rPr>
          <w:rFonts w:hint="eastAsia" w:ascii="宋体" w:hAnsi="宋体" w:cs="宋体"/>
          <w:sz w:val="24"/>
          <w:szCs w:val="24"/>
        </w:rPr>
        <w:t>商务技术</w:t>
      </w:r>
      <w:r>
        <w:rPr>
          <w:rFonts w:hint="eastAsia" w:ascii="宋体" w:hAnsi="宋体" w:cs="宋体"/>
          <w:kern w:val="0"/>
          <w:sz w:val="24"/>
          <w:szCs w:val="24"/>
        </w:rPr>
        <w:t>响应文件</w:t>
      </w:r>
      <w:r>
        <w:rPr>
          <w:rFonts w:hint="eastAsia" w:ascii="宋体" w:hAnsi="宋体" w:cs="宋体"/>
          <w:sz w:val="24"/>
          <w:szCs w:val="24"/>
        </w:rPr>
        <w:t>分值占总分值的比重为</w:t>
      </w:r>
      <w:r>
        <w:rPr>
          <w:rFonts w:hint="eastAsia" w:ascii="宋体" w:hAnsi="宋体" w:cs="宋体"/>
          <w:sz w:val="24"/>
          <w:szCs w:val="24"/>
          <w:u w:val="single"/>
        </w:rPr>
        <w:t xml:space="preserve"> </w:t>
      </w:r>
      <w:r>
        <w:rPr>
          <w:rFonts w:hint="eastAsia" w:ascii="宋体" w:hAnsi="宋体" w:cs="宋体"/>
          <w:b/>
          <w:sz w:val="24"/>
          <w:szCs w:val="24"/>
          <w:u w:val="single"/>
          <w:lang w:val="en-US" w:eastAsia="zh-CN"/>
        </w:rPr>
        <w:t>9</w:t>
      </w:r>
      <w:r>
        <w:rPr>
          <w:rFonts w:hint="eastAsia" w:ascii="宋体" w:hAnsi="宋体" w:cs="宋体"/>
          <w:b/>
          <w:sz w:val="24"/>
          <w:szCs w:val="24"/>
          <w:u w:val="single"/>
        </w:rPr>
        <w:t>0</w:t>
      </w:r>
      <w:r>
        <w:rPr>
          <w:rFonts w:ascii="宋体" w:hAnsi="宋体" w:cs="宋体"/>
          <w:b/>
          <w:sz w:val="24"/>
          <w:szCs w:val="24"/>
          <w:u w:val="single"/>
        </w:rPr>
        <w:t>%</w:t>
      </w:r>
      <w:r>
        <w:rPr>
          <w:rFonts w:hint="eastAsia" w:ascii="宋体" w:hAnsi="宋体" w:cs="宋体"/>
          <w:b/>
          <w:sz w:val="24"/>
          <w:szCs w:val="24"/>
          <w:u w:val="single"/>
        </w:rPr>
        <w:t>（权重）</w:t>
      </w:r>
      <w:r>
        <w:rPr>
          <w:rFonts w:hint="eastAsia" w:ascii="宋体" w:hAnsi="宋体" w:cs="宋体"/>
          <w:sz w:val="24"/>
          <w:szCs w:val="24"/>
        </w:rPr>
        <w:t>（四舍五入保留两位小数）；</w:t>
      </w:r>
    </w:p>
    <w:p w14:paraId="61E712DF">
      <w:pPr>
        <w:snapToGrid w:val="0"/>
        <w:spacing w:line="360" w:lineRule="auto"/>
        <w:ind w:firstLine="480" w:firstLineChars="200"/>
        <w:rPr>
          <w:rFonts w:ascii="宋体" w:cs="宋体"/>
          <w:sz w:val="24"/>
          <w:szCs w:val="24"/>
        </w:rPr>
      </w:pPr>
      <w:r>
        <w:rPr>
          <w:rFonts w:hint="eastAsia" w:ascii="宋体" w:hAnsi="宋体" w:cs="宋体"/>
          <w:sz w:val="24"/>
          <w:szCs w:val="24"/>
        </w:rPr>
        <w:t>报价</w:t>
      </w:r>
      <w:r>
        <w:rPr>
          <w:rFonts w:hint="eastAsia" w:ascii="宋体" w:hAnsi="宋体" w:cs="宋体"/>
          <w:kern w:val="0"/>
          <w:sz w:val="24"/>
          <w:szCs w:val="24"/>
        </w:rPr>
        <w:t>响应文件</w:t>
      </w:r>
      <w:r>
        <w:rPr>
          <w:rFonts w:hint="eastAsia" w:ascii="宋体" w:hAnsi="宋体" w:cs="宋体"/>
          <w:sz w:val="24"/>
          <w:szCs w:val="24"/>
        </w:rPr>
        <w:t>分值占总分值的比重为</w:t>
      </w:r>
      <w:r>
        <w:rPr>
          <w:rFonts w:ascii="宋体" w:hAnsi="宋体" w:cs="宋体"/>
          <w:b/>
          <w:sz w:val="24"/>
          <w:szCs w:val="24"/>
          <w:u w:val="single"/>
        </w:rPr>
        <w:t xml:space="preserve"> </w:t>
      </w:r>
      <w:r>
        <w:rPr>
          <w:rFonts w:hint="eastAsia" w:ascii="宋体" w:hAnsi="宋体" w:cs="宋体"/>
          <w:b/>
          <w:sz w:val="24"/>
          <w:szCs w:val="24"/>
          <w:u w:val="single"/>
          <w:lang w:val="en-US" w:eastAsia="zh-CN"/>
        </w:rPr>
        <w:t>1</w:t>
      </w:r>
      <w:r>
        <w:rPr>
          <w:rFonts w:hint="eastAsia" w:ascii="宋体" w:hAnsi="宋体" w:cs="宋体"/>
          <w:b/>
          <w:sz w:val="24"/>
          <w:szCs w:val="24"/>
          <w:u w:val="single"/>
        </w:rPr>
        <w:t>0</w:t>
      </w:r>
      <w:r>
        <w:rPr>
          <w:rFonts w:ascii="宋体" w:hAnsi="宋体" w:cs="宋体"/>
          <w:b/>
          <w:sz w:val="24"/>
          <w:szCs w:val="24"/>
          <w:u w:val="single"/>
        </w:rPr>
        <w:t>%</w:t>
      </w:r>
      <w:r>
        <w:rPr>
          <w:rFonts w:hint="eastAsia" w:ascii="宋体" w:hAnsi="宋体" w:cs="宋体"/>
          <w:b/>
          <w:sz w:val="24"/>
          <w:szCs w:val="24"/>
          <w:u w:val="single"/>
        </w:rPr>
        <w:t>（权重）</w:t>
      </w:r>
      <w:r>
        <w:rPr>
          <w:rFonts w:ascii="宋体" w:hAnsi="宋体" w:cs="宋体"/>
          <w:b/>
          <w:sz w:val="24"/>
          <w:szCs w:val="24"/>
          <w:u w:val="single"/>
        </w:rPr>
        <w:t xml:space="preserve"> </w:t>
      </w:r>
      <w:r>
        <w:rPr>
          <w:rFonts w:hint="eastAsia" w:ascii="宋体" w:hAnsi="宋体" w:cs="宋体"/>
          <w:sz w:val="24"/>
          <w:szCs w:val="24"/>
        </w:rPr>
        <w:t>（四舍五入保留两位小数）。</w:t>
      </w:r>
    </w:p>
    <w:p w14:paraId="78CBDAC3">
      <w:pPr>
        <w:snapToGrid w:val="0"/>
        <w:spacing w:line="360" w:lineRule="auto"/>
        <w:ind w:firstLine="480" w:firstLineChars="200"/>
        <w:rPr>
          <w:rFonts w:ascii="宋体" w:cs="宋体"/>
          <w:sz w:val="24"/>
          <w:szCs w:val="24"/>
        </w:rPr>
      </w:pPr>
      <w:r>
        <w:rPr>
          <w:rFonts w:ascii="宋体" w:hAnsi="宋体" w:cs="宋体"/>
          <w:sz w:val="24"/>
          <w:szCs w:val="24"/>
        </w:rPr>
        <w:t>4</w:t>
      </w:r>
      <w:r>
        <w:rPr>
          <w:rFonts w:hint="eastAsia" w:ascii="宋体" w:hAnsi="宋体" w:cs="宋体"/>
          <w:sz w:val="24"/>
          <w:szCs w:val="24"/>
        </w:rPr>
        <w:t>、商务技术</w:t>
      </w:r>
      <w:r>
        <w:rPr>
          <w:rFonts w:hint="eastAsia" w:ascii="宋体" w:hAnsi="宋体" w:cs="宋体"/>
          <w:kern w:val="0"/>
          <w:sz w:val="24"/>
          <w:szCs w:val="24"/>
        </w:rPr>
        <w:t>响应文件分值为所有评委打分的算术平均值，计算</w:t>
      </w:r>
      <w:r>
        <w:rPr>
          <w:rFonts w:hint="eastAsia" w:ascii="宋体" w:hAnsi="宋体" w:cs="宋体"/>
          <w:sz w:val="24"/>
          <w:szCs w:val="24"/>
        </w:rPr>
        <w:t>结果均四舍五入保留两位小数。</w:t>
      </w:r>
      <w:r>
        <w:rPr>
          <w:rFonts w:ascii="宋体" w:hAnsi="宋体" w:cs="宋体"/>
          <w:sz w:val="24"/>
          <w:szCs w:val="24"/>
        </w:rPr>
        <w:t xml:space="preserve">  </w:t>
      </w:r>
    </w:p>
    <w:p w14:paraId="3F945E4E">
      <w:pPr>
        <w:snapToGrid w:val="0"/>
        <w:spacing w:line="360" w:lineRule="auto"/>
        <w:ind w:firstLine="480" w:firstLineChars="200"/>
        <w:rPr>
          <w:rFonts w:ascii="宋体" w:cs="宋体"/>
          <w:sz w:val="24"/>
          <w:szCs w:val="24"/>
        </w:rPr>
      </w:pPr>
      <w:r>
        <w:rPr>
          <w:rFonts w:ascii="宋体" w:hAnsi="宋体" w:cs="宋体"/>
          <w:sz w:val="24"/>
          <w:szCs w:val="24"/>
        </w:rPr>
        <w:t>5</w:t>
      </w:r>
      <w:r>
        <w:rPr>
          <w:rFonts w:hint="eastAsia" w:ascii="宋体" w:hAnsi="宋体" w:cs="宋体"/>
          <w:sz w:val="24"/>
          <w:szCs w:val="24"/>
        </w:rPr>
        <w:t>、报价</w:t>
      </w:r>
      <w:r>
        <w:rPr>
          <w:rFonts w:hint="eastAsia" w:ascii="宋体" w:hAnsi="宋体" w:cs="宋体"/>
          <w:kern w:val="0"/>
          <w:sz w:val="24"/>
          <w:szCs w:val="24"/>
        </w:rPr>
        <w:t>响应文件</w:t>
      </w:r>
      <w:r>
        <w:rPr>
          <w:rFonts w:hint="eastAsia" w:ascii="宋体" w:hAnsi="宋体" w:cs="宋体"/>
          <w:sz w:val="24"/>
          <w:szCs w:val="24"/>
        </w:rPr>
        <w:t>分值统一采用低价优先法计算直接取得，与商务技术</w:t>
      </w:r>
      <w:r>
        <w:rPr>
          <w:rFonts w:hint="eastAsia" w:ascii="宋体" w:hAnsi="宋体" w:cs="宋体"/>
          <w:kern w:val="0"/>
          <w:sz w:val="24"/>
          <w:szCs w:val="24"/>
        </w:rPr>
        <w:t>响应文件</w:t>
      </w:r>
      <w:r>
        <w:rPr>
          <w:rFonts w:hint="eastAsia" w:ascii="宋体" w:hAnsi="宋体" w:cs="宋体"/>
          <w:sz w:val="24"/>
          <w:szCs w:val="24"/>
        </w:rPr>
        <w:t>分值相加为供应商的综合得分（四舍五入保留两位小数）。</w:t>
      </w:r>
    </w:p>
    <w:p w14:paraId="39F2ACBB">
      <w:pPr>
        <w:snapToGrid w:val="0"/>
        <w:spacing w:line="360" w:lineRule="auto"/>
        <w:ind w:firstLine="480" w:firstLineChars="200"/>
        <w:rPr>
          <w:rFonts w:ascii="宋体" w:cs="宋体"/>
          <w:sz w:val="24"/>
          <w:szCs w:val="24"/>
        </w:rPr>
      </w:pPr>
      <w:r>
        <w:rPr>
          <w:rFonts w:ascii="宋体" w:hAnsi="宋体" w:cs="宋体"/>
          <w:sz w:val="24"/>
          <w:szCs w:val="24"/>
        </w:rPr>
        <w:t>6</w:t>
      </w:r>
      <w:r>
        <w:rPr>
          <w:rFonts w:hint="eastAsia" w:ascii="宋体" w:hAnsi="宋体" w:cs="宋体"/>
          <w:sz w:val="24"/>
          <w:szCs w:val="24"/>
        </w:rPr>
        <w:t>、综合得分最高的供应商推荐为项目成交供应商并出具评审磋商报告。</w:t>
      </w:r>
    </w:p>
    <w:p w14:paraId="2DD945F8">
      <w:pPr>
        <w:snapToGrid w:val="0"/>
        <w:spacing w:line="360" w:lineRule="auto"/>
        <w:ind w:firstLine="480" w:firstLineChars="200"/>
        <w:outlineLvl w:val="1"/>
        <w:rPr>
          <w:rFonts w:ascii="宋体" w:cs="宋体"/>
          <w:sz w:val="24"/>
          <w:szCs w:val="24"/>
        </w:rPr>
      </w:pPr>
      <w:r>
        <w:rPr>
          <w:rFonts w:ascii="宋体" w:hAnsi="宋体" w:cs="宋体"/>
          <w:sz w:val="24"/>
          <w:szCs w:val="24"/>
        </w:rPr>
        <w:t>7</w:t>
      </w:r>
      <w:r>
        <w:rPr>
          <w:rFonts w:hint="eastAsia" w:ascii="宋体" w:hAnsi="宋体" w:cs="宋体"/>
          <w:sz w:val="24"/>
          <w:szCs w:val="24"/>
        </w:rPr>
        <w:t>、确定成交候选人的特殊情况处理：</w:t>
      </w:r>
    </w:p>
    <w:p w14:paraId="035E123D">
      <w:pPr>
        <w:snapToGrid w:val="0"/>
        <w:spacing w:line="360" w:lineRule="auto"/>
        <w:ind w:firstLine="480" w:firstLineChars="200"/>
        <w:outlineLvl w:val="1"/>
        <w:rPr>
          <w:rFonts w:ascii="宋体" w:cs="宋体"/>
          <w:sz w:val="24"/>
          <w:szCs w:val="24"/>
        </w:rPr>
      </w:pPr>
      <w:r>
        <w:rPr>
          <w:rFonts w:hint="eastAsia" w:ascii="宋体" w:hAnsi="宋体" w:cs="宋体"/>
          <w:sz w:val="24"/>
          <w:szCs w:val="24"/>
        </w:rPr>
        <w:t>（</w:t>
      </w:r>
      <w:r>
        <w:rPr>
          <w:rFonts w:ascii="宋体" w:hAnsi="宋体" w:cs="宋体"/>
          <w:sz w:val="24"/>
          <w:szCs w:val="24"/>
        </w:rPr>
        <w:t>1</w:t>
      </w:r>
      <w:r>
        <w:rPr>
          <w:rFonts w:hint="eastAsia" w:ascii="宋体" w:hAnsi="宋体" w:cs="宋体"/>
          <w:sz w:val="24"/>
          <w:szCs w:val="24"/>
        </w:rPr>
        <w:t>）若总分相同，则按最终报价得分高者优先成交。</w:t>
      </w:r>
    </w:p>
    <w:p w14:paraId="4AEE6B27">
      <w:pPr>
        <w:snapToGrid w:val="0"/>
        <w:spacing w:line="360" w:lineRule="auto"/>
        <w:ind w:firstLine="480" w:firstLineChars="200"/>
        <w:outlineLvl w:val="1"/>
        <w:rPr>
          <w:rFonts w:ascii="宋体" w:cs="宋体"/>
          <w:dstrike/>
          <w:sz w:val="24"/>
          <w:szCs w:val="24"/>
        </w:rPr>
      </w:pPr>
      <w:r>
        <w:rPr>
          <w:rFonts w:hint="eastAsia" w:ascii="宋体" w:hAnsi="宋体" w:cs="宋体"/>
          <w:sz w:val="24"/>
          <w:szCs w:val="24"/>
        </w:rPr>
        <w:t>（</w:t>
      </w:r>
      <w:r>
        <w:rPr>
          <w:rFonts w:ascii="宋体" w:hAnsi="宋体" w:cs="宋体"/>
          <w:sz w:val="24"/>
          <w:szCs w:val="24"/>
        </w:rPr>
        <w:t>2</w:t>
      </w:r>
      <w:r>
        <w:rPr>
          <w:rFonts w:hint="eastAsia" w:ascii="宋体" w:hAnsi="宋体" w:cs="宋体"/>
          <w:sz w:val="24"/>
          <w:szCs w:val="24"/>
        </w:rPr>
        <w:t>）若总分且最终报价得分相同，则采取现场抽签的方式确定（由供应商按递交响应文件签到顺序号抽签确定）。</w:t>
      </w:r>
    </w:p>
    <w:p w14:paraId="37918B77">
      <w:pPr>
        <w:snapToGrid w:val="0"/>
        <w:spacing w:line="360" w:lineRule="auto"/>
        <w:ind w:firstLine="480" w:firstLineChars="200"/>
        <w:rPr>
          <w:rFonts w:ascii="宋体" w:cs="宋体"/>
          <w:sz w:val="24"/>
          <w:szCs w:val="24"/>
        </w:rPr>
      </w:pPr>
      <w:r>
        <w:rPr>
          <w:rFonts w:ascii="宋体" w:hAnsi="宋体" w:cs="宋体"/>
          <w:sz w:val="24"/>
          <w:szCs w:val="24"/>
        </w:rPr>
        <w:t>8</w:t>
      </w:r>
      <w:r>
        <w:rPr>
          <w:rFonts w:hint="eastAsia" w:ascii="宋体" w:hAnsi="宋体" w:cs="宋体"/>
          <w:sz w:val="24"/>
          <w:szCs w:val="24"/>
        </w:rPr>
        <w:t>、磋商评审时，评委对评审的细则若有争议，由磋商小组集体讨论确定，并对未尽情况有最终解释权。</w:t>
      </w:r>
    </w:p>
    <w:p w14:paraId="65A014F7">
      <w:pPr>
        <w:snapToGrid w:val="0"/>
        <w:spacing w:line="360" w:lineRule="auto"/>
        <w:ind w:firstLine="480" w:firstLineChars="200"/>
        <w:rPr>
          <w:rFonts w:ascii="宋体" w:cs="宋体"/>
          <w:sz w:val="24"/>
          <w:szCs w:val="24"/>
        </w:rPr>
      </w:pPr>
      <w:r>
        <w:rPr>
          <w:rFonts w:ascii="宋体" w:hAnsi="宋体" w:cs="宋体"/>
          <w:sz w:val="24"/>
          <w:szCs w:val="24"/>
        </w:rPr>
        <w:t>9</w:t>
      </w:r>
      <w:r>
        <w:rPr>
          <w:rFonts w:hint="eastAsia" w:ascii="宋体" w:hAnsi="宋体" w:cs="宋体"/>
          <w:sz w:val="24"/>
          <w:szCs w:val="24"/>
        </w:rPr>
        <w:t>、对落标的供应商不做落标原因的解释。</w:t>
      </w:r>
    </w:p>
    <w:p w14:paraId="49514589">
      <w:pPr>
        <w:snapToGrid w:val="0"/>
        <w:spacing w:line="480" w:lineRule="exact"/>
        <w:ind w:firstLine="482" w:firstLineChars="200"/>
        <w:outlineLvl w:val="1"/>
        <w:rPr>
          <w:rFonts w:ascii="宋体"/>
          <w:b/>
          <w:bCs/>
          <w:sz w:val="24"/>
          <w:szCs w:val="24"/>
        </w:rPr>
      </w:pPr>
      <w:r>
        <w:rPr>
          <w:rFonts w:hint="eastAsia" w:ascii="宋体" w:hAnsi="宋体" w:cs="宋体"/>
          <w:b/>
          <w:bCs/>
          <w:sz w:val="24"/>
          <w:szCs w:val="24"/>
        </w:rPr>
        <w:t>五、关于投标价格评审</w:t>
      </w:r>
    </w:p>
    <w:p w14:paraId="4DE571A2">
      <w:pPr>
        <w:snapToGrid w:val="0"/>
        <w:spacing w:line="480" w:lineRule="exact"/>
        <w:ind w:firstLine="480" w:firstLineChars="200"/>
        <w:rPr>
          <w:rFonts w:ascii="宋体"/>
          <w:sz w:val="24"/>
          <w:szCs w:val="24"/>
        </w:rPr>
      </w:pPr>
      <w:r>
        <w:rPr>
          <w:rFonts w:ascii="宋体" w:hAnsi="宋体" w:cs="宋体"/>
          <w:sz w:val="24"/>
          <w:szCs w:val="24"/>
        </w:rPr>
        <w:t>1</w:t>
      </w:r>
      <w:r>
        <w:rPr>
          <w:rFonts w:hint="eastAsia" w:ascii="宋体" w:hAnsi="宋体" w:cs="宋体"/>
          <w:sz w:val="24"/>
          <w:szCs w:val="24"/>
        </w:rPr>
        <w:t>、针对投标价格实质响应的评审</w:t>
      </w:r>
    </w:p>
    <w:p w14:paraId="76453E06">
      <w:pPr>
        <w:snapToGrid w:val="0"/>
        <w:spacing w:line="480" w:lineRule="exact"/>
        <w:ind w:firstLine="480" w:firstLineChars="200"/>
        <w:rPr>
          <w:rFonts w:ascii="宋体"/>
          <w:sz w:val="24"/>
          <w:szCs w:val="24"/>
        </w:rPr>
      </w:pPr>
      <w:r>
        <w:rPr>
          <w:rFonts w:hint="eastAsia" w:ascii="宋体" w:hAnsi="宋体" w:cs="宋体"/>
          <w:sz w:val="24"/>
          <w:szCs w:val="24"/>
        </w:rPr>
        <w:t>评标委员会将审查每份投标文件的商务报价是否实质上响应了磋商文件的要求。实质上响应的投标应该是与磋商文件要求的全部条款、条件和规格相符，没有重大偏离或保留。所谓重大偏离或保留是指实质上影响合同的供货范围、质量和性能，或者实质上与磋商文件的要求不一致。纠正这些偏离或保留将会对其他实质上响应要求的投标人的竞争地位产生不公正的影响。如未实质上响应，则按无效投标处理。</w:t>
      </w:r>
    </w:p>
    <w:p w14:paraId="596954C7">
      <w:pPr>
        <w:snapToGrid w:val="0"/>
        <w:spacing w:line="480" w:lineRule="exact"/>
        <w:ind w:firstLine="480" w:firstLineChars="200"/>
        <w:rPr>
          <w:rFonts w:ascii="宋体"/>
          <w:sz w:val="24"/>
          <w:szCs w:val="24"/>
        </w:rPr>
      </w:pPr>
      <w:r>
        <w:rPr>
          <w:rFonts w:ascii="宋体" w:hAnsi="宋体" w:cs="宋体"/>
          <w:sz w:val="24"/>
          <w:szCs w:val="24"/>
        </w:rPr>
        <w:t>2</w:t>
      </w:r>
      <w:r>
        <w:rPr>
          <w:rFonts w:hint="eastAsia" w:ascii="宋体" w:hAnsi="宋体" w:cs="宋体"/>
          <w:sz w:val="24"/>
          <w:szCs w:val="24"/>
        </w:rPr>
        <w:t>、针对投标价格合理性的评审</w:t>
      </w:r>
    </w:p>
    <w:p w14:paraId="38E64603">
      <w:pPr>
        <w:snapToGrid w:val="0"/>
        <w:spacing w:line="480" w:lineRule="exact"/>
        <w:ind w:firstLine="480" w:firstLineChars="200"/>
        <w:rPr>
          <w:rFonts w:ascii="宋体"/>
          <w:sz w:val="24"/>
          <w:szCs w:val="24"/>
        </w:rPr>
      </w:pPr>
      <w:r>
        <w:rPr>
          <w:rFonts w:hint="eastAsia" w:ascii="宋体" w:hAnsi="宋体" w:cs="宋体"/>
          <w:sz w:val="24"/>
          <w:szCs w:val="24"/>
        </w:rPr>
        <w:t>评标委员会认为投标人的报价明显低于其他通过符合性审查投标人的报价，有可能影响产品质量或者不能诚信履约的，应当要求其在评标现场合理的时间内提供书面说明，必要时提交相关证明材料；投标人不能证明其报价合理性的，评标委员会应当将其作为无效投标处理。</w:t>
      </w:r>
    </w:p>
    <w:p w14:paraId="7518B442">
      <w:pPr>
        <w:snapToGrid w:val="0"/>
        <w:spacing w:line="480" w:lineRule="exact"/>
        <w:ind w:firstLine="482" w:firstLineChars="200"/>
        <w:outlineLvl w:val="1"/>
        <w:rPr>
          <w:rFonts w:hint="eastAsia" w:ascii="宋体" w:hAnsi="宋体" w:cs="宋体"/>
          <w:b/>
          <w:sz w:val="24"/>
          <w:szCs w:val="24"/>
        </w:rPr>
      </w:pPr>
      <w:r>
        <w:rPr>
          <w:rFonts w:hint="eastAsia" w:ascii="宋体" w:hAnsi="宋体" w:cs="宋体"/>
          <w:b/>
          <w:sz w:val="24"/>
          <w:szCs w:val="24"/>
        </w:rPr>
        <w:t>六、综合评分评审标准</w:t>
      </w:r>
    </w:p>
    <w:p w14:paraId="4FC839A4">
      <w:pPr>
        <w:adjustRightInd w:val="0"/>
        <w:snapToGrid w:val="0"/>
        <w:spacing w:line="500" w:lineRule="exact"/>
        <w:ind w:firstLine="482" w:firstLineChars="200"/>
        <w:rPr>
          <w:rFonts w:hint="eastAsia" w:ascii="宋体" w:hAnsi="宋体" w:cs="宋体"/>
          <w:b/>
          <w:color w:val="auto"/>
          <w:sz w:val="24"/>
          <w:szCs w:val="24"/>
        </w:rPr>
      </w:pPr>
      <w:r>
        <w:rPr>
          <w:rFonts w:hint="eastAsia" w:ascii="宋体" w:hAnsi="宋体" w:cs="宋体"/>
          <w:b/>
          <w:color w:val="auto"/>
          <w:sz w:val="24"/>
          <w:szCs w:val="24"/>
        </w:rPr>
        <w:t>（一）商务技术响应评分：（</w:t>
      </w:r>
      <w:r>
        <w:rPr>
          <w:rFonts w:hint="eastAsia" w:ascii="宋体" w:hAnsi="宋体" w:cs="宋体"/>
          <w:b/>
          <w:color w:val="auto"/>
          <w:sz w:val="24"/>
          <w:szCs w:val="24"/>
          <w:lang w:val="en-US" w:eastAsia="zh-CN"/>
        </w:rPr>
        <w:t>9</w:t>
      </w:r>
      <w:r>
        <w:rPr>
          <w:rFonts w:hint="eastAsia" w:ascii="宋体" w:hAnsi="宋体" w:cs="宋体"/>
          <w:b/>
          <w:color w:val="auto"/>
          <w:sz w:val="24"/>
          <w:szCs w:val="24"/>
        </w:rPr>
        <w:t>0分）</w:t>
      </w:r>
    </w:p>
    <w:p w14:paraId="4F58378C">
      <w:pPr>
        <w:widowControl/>
        <w:jc w:val="left"/>
        <w:rPr>
          <w:rFonts w:hint="eastAsia" w:ascii="宋体" w:hAnsi="宋体" w:cs="宋体"/>
          <w:color w:val="auto"/>
          <w:kern w:val="0"/>
          <w:sz w:val="24"/>
          <w:szCs w:val="24"/>
        </w:rPr>
      </w:pPr>
    </w:p>
    <w:tbl>
      <w:tblPr>
        <w:tblStyle w:val="58"/>
        <w:tblW w:w="5137"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675"/>
        <w:gridCol w:w="1213"/>
        <w:gridCol w:w="915"/>
        <w:gridCol w:w="5959"/>
      </w:tblGrid>
      <w:tr w14:paraId="5B9FD96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8" w:hRule="atLeast"/>
        </w:trPr>
        <w:tc>
          <w:tcPr>
            <w:tcW w:w="385" w:type="pct"/>
            <w:shd w:val="clear" w:color="auto" w:fill="auto"/>
            <w:vAlign w:val="center"/>
          </w:tcPr>
          <w:p w14:paraId="0657D014">
            <w:pPr>
              <w:widowControl/>
              <w:jc w:val="center"/>
              <w:rPr>
                <w:rFonts w:hint="eastAsia" w:ascii="宋体" w:hAnsi="宋体" w:cs="宋体"/>
                <w:b/>
                <w:bCs/>
                <w:color w:val="auto"/>
                <w:kern w:val="0"/>
                <w:sz w:val="24"/>
                <w:szCs w:val="24"/>
              </w:rPr>
            </w:pPr>
            <w:r>
              <w:rPr>
                <w:rFonts w:hint="eastAsia" w:ascii="宋体" w:hAnsi="宋体" w:cs="宋体"/>
                <w:b/>
                <w:bCs/>
                <w:color w:val="auto"/>
                <w:kern w:val="0"/>
                <w:sz w:val="24"/>
                <w:szCs w:val="24"/>
              </w:rPr>
              <w:t>序号</w:t>
            </w:r>
          </w:p>
        </w:tc>
        <w:tc>
          <w:tcPr>
            <w:tcW w:w="692" w:type="pct"/>
            <w:shd w:val="clear" w:color="auto" w:fill="auto"/>
            <w:vAlign w:val="center"/>
          </w:tcPr>
          <w:p w14:paraId="71D6370D">
            <w:pPr>
              <w:widowControl/>
              <w:jc w:val="center"/>
              <w:rPr>
                <w:rFonts w:hint="eastAsia" w:ascii="宋体" w:hAnsi="宋体" w:cs="宋体"/>
                <w:b/>
                <w:bCs/>
                <w:color w:val="auto"/>
                <w:kern w:val="0"/>
                <w:sz w:val="24"/>
                <w:szCs w:val="24"/>
              </w:rPr>
            </w:pPr>
            <w:r>
              <w:rPr>
                <w:rFonts w:hint="eastAsia" w:ascii="宋体" w:hAnsi="宋体" w:cs="宋体"/>
                <w:b/>
                <w:bCs/>
                <w:color w:val="auto"/>
                <w:kern w:val="0"/>
                <w:sz w:val="24"/>
                <w:szCs w:val="24"/>
              </w:rPr>
              <w:t>评分项</w:t>
            </w:r>
          </w:p>
        </w:tc>
        <w:tc>
          <w:tcPr>
            <w:tcW w:w="522" w:type="pct"/>
            <w:shd w:val="clear" w:color="auto" w:fill="auto"/>
            <w:vAlign w:val="center"/>
          </w:tcPr>
          <w:p w14:paraId="420AD8DF">
            <w:pPr>
              <w:widowControl/>
              <w:jc w:val="center"/>
              <w:rPr>
                <w:rFonts w:hint="eastAsia" w:ascii="宋体" w:hAnsi="宋体" w:cs="宋体"/>
                <w:b/>
                <w:bCs/>
                <w:color w:val="auto"/>
                <w:kern w:val="0"/>
                <w:sz w:val="24"/>
                <w:szCs w:val="24"/>
              </w:rPr>
            </w:pPr>
            <w:r>
              <w:rPr>
                <w:rFonts w:hint="eastAsia" w:ascii="宋体" w:hAnsi="宋体" w:cs="宋体"/>
                <w:b/>
                <w:bCs/>
                <w:color w:val="auto"/>
                <w:kern w:val="0"/>
                <w:sz w:val="24"/>
                <w:szCs w:val="24"/>
              </w:rPr>
              <w:t>分值</w:t>
            </w:r>
          </w:p>
        </w:tc>
        <w:tc>
          <w:tcPr>
            <w:tcW w:w="3399" w:type="pct"/>
            <w:shd w:val="clear" w:color="auto" w:fill="auto"/>
            <w:vAlign w:val="center"/>
          </w:tcPr>
          <w:p w14:paraId="352EB343">
            <w:pPr>
              <w:widowControl/>
              <w:jc w:val="center"/>
              <w:rPr>
                <w:rFonts w:hint="eastAsia" w:ascii="宋体" w:hAnsi="宋体" w:cs="宋体"/>
                <w:b/>
                <w:bCs/>
                <w:color w:val="auto"/>
                <w:kern w:val="0"/>
                <w:sz w:val="24"/>
                <w:szCs w:val="24"/>
              </w:rPr>
            </w:pPr>
            <w:r>
              <w:rPr>
                <w:rFonts w:hint="eastAsia" w:ascii="宋体" w:hAnsi="宋体" w:cs="宋体"/>
                <w:b/>
                <w:bCs/>
                <w:color w:val="auto"/>
                <w:kern w:val="0"/>
                <w:sz w:val="24"/>
                <w:szCs w:val="24"/>
              </w:rPr>
              <w:t>评分标准</w:t>
            </w:r>
          </w:p>
        </w:tc>
      </w:tr>
      <w:tr w14:paraId="21B685C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04" w:hRule="atLeast"/>
        </w:trPr>
        <w:tc>
          <w:tcPr>
            <w:tcW w:w="385" w:type="pct"/>
            <w:shd w:val="clear" w:color="auto" w:fill="auto"/>
            <w:vAlign w:val="center"/>
          </w:tcPr>
          <w:p w14:paraId="1E64D409">
            <w:pPr>
              <w:widowControl/>
              <w:jc w:val="center"/>
              <w:rPr>
                <w:rFonts w:hint="eastAsia" w:ascii="宋体" w:hAnsi="宋体" w:eastAsia="宋体" w:cs="宋体"/>
                <w:color w:val="auto"/>
                <w:kern w:val="0"/>
                <w:sz w:val="24"/>
                <w:szCs w:val="24"/>
                <w:lang w:eastAsia="zh-CN"/>
              </w:rPr>
            </w:pPr>
            <w:r>
              <w:rPr>
                <w:rFonts w:hint="eastAsia" w:ascii="宋体" w:hAnsi="宋体"/>
                <w:color w:val="auto"/>
                <w:sz w:val="24"/>
                <w:szCs w:val="24"/>
                <w:lang w:val="en-US" w:eastAsia="zh-CN"/>
              </w:rPr>
              <w:t>1</w:t>
            </w:r>
          </w:p>
        </w:tc>
        <w:tc>
          <w:tcPr>
            <w:tcW w:w="692" w:type="pct"/>
            <w:shd w:val="clear" w:color="auto" w:fill="auto"/>
            <w:vAlign w:val="center"/>
          </w:tcPr>
          <w:p w14:paraId="1D2721E8">
            <w:pPr>
              <w:widowControl/>
              <w:jc w:val="center"/>
              <w:rPr>
                <w:rFonts w:hint="eastAsia" w:ascii="宋体" w:hAnsi="宋体" w:cs="宋体"/>
                <w:color w:val="auto"/>
                <w:kern w:val="0"/>
                <w:sz w:val="24"/>
                <w:szCs w:val="24"/>
              </w:rPr>
            </w:pPr>
            <w:r>
              <w:rPr>
                <w:rFonts w:hint="eastAsia" w:ascii="宋体" w:hAnsi="宋体" w:cs="宋体"/>
                <w:color w:val="auto"/>
                <w:kern w:val="0"/>
                <w:sz w:val="24"/>
                <w:szCs w:val="24"/>
                <w:lang w:val="en-US" w:eastAsia="zh-CN"/>
              </w:rPr>
              <w:t>供应商业绩要求</w:t>
            </w:r>
          </w:p>
        </w:tc>
        <w:tc>
          <w:tcPr>
            <w:tcW w:w="522" w:type="pct"/>
            <w:shd w:val="clear" w:color="000000" w:fill="FFFFFF"/>
            <w:vAlign w:val="center"/>
          </w:tcPr>
          <w:p w14:paraId="014C8372">
            <w:pPr>
              <w:widowControl/>
              <w:jc w:val="center"/>
              <w:rPr>
                <w:rFonts w:hint="default" w:ascii="宋体" w:hAnsi="宋体" w:eastAsia="宋体" w:cs="宋体"/>
                <w:color w:val="auto"/>
                <w:kern w:val="0"/>
                <w:sz w:val="24"/>
                <w:szCs w:val="24"/>
                <w:lang w:val="en-US" w:eastAsia="zh-CN"/>
              </w:rPr>
            </w:pPr>
            <w:r>
              <w:rPr>
                <w:rFonts w:hint="eastAsia" w:ascii="宋体" w:hAnsi="宋体" w:cs="宋体"/>
                <w:color w:val="auto"/>
                <w:kern w:val="0"/>
                <w:sz w:val="24"/>
                <w:szCs w:val="24"/>
                <w:lang w:val="en-US" w:eastAsia="zh-CN"/>
              </w:rPr>
              <w:t>14分</w:t>
            </w:r>
          </w:p>
        </w:tc>
        <w:tc>
          <w:tcPr>
            <w:tcW w:w="3399" w:type="pct"/>
            <w:shd w:val="clear" w:color="auto" w:fill="auto"/>
            <w:vAlign w:val="center"/>
          </w:tcPr>
          <w:p w14:paraId="6F5B6ECC">
            <w:pPr>
              <w:widowControl/>
              <w:spacing w:line="360" w:lineRule="exact"/>
              <w:jc w:val="left"/>
              <w:rPr>
                <w:rFonts w:hint="eastAsia" w:ascii="宋体" w:hAnsi="宋体" w:cs="宋体"/>
                <w:color w:val="auto"/>
                <w:kern w:val="0"/>
                <w:sz w:val="24"/>
                <w:szCs w:val="24"/>
                <w:highlight w:val="none"/>
                <w:lang w:val="en-US" w:eastAsia="zh-CN"/>
              </w:rPr>
            </w:pPr>
            <w:r>
              <w:rPr>
                <w:rFonts w:hint="eastAsia" w:ascii="宋体" w:hAnsi="宋体" w:cs="宋体"/>
                <w:color w:val="auto"/>
                <w:kern w:val="0"/>
                <w:sz w:val="24"/>
                <w:szCs w:val="24"/>
                <w:highlight w:val="none"/>
                <w:lang w:val="en-US" w:eastAsia="zh-CN"/>
              </w:rPr>
              <w:t>1.2020年1月1日以来（以合同签订日期为准），供应商每提供1个与本项目相类似有效业绩的，得3分，最多得9分；</w:t>
            </w:r>
          </w:p>
          <w:p w14:paraId="7260245D">
            <w:pPr>
              <w:widowControl/>
              <w:spacing w:line="360" w:lineRule="exact"/>
              <w:jc w:val="left"/>
              <w:rPr>
                <w:rFonts w:hint="default" w:ascii="宋体" w:hAnsi="宋体" w:eastAsia="宋体" w:cs="宋体"/>
                <w:color w:val="auto"/>
                <w:kern w:val="0"/>
                <w:sz w:val="24"/>
                <w:szCs w:val="24"/>
                <w:highlight w:val="none"/>
                <w:lang w:val="en-US" w:eastAsia="zh-CN"/>
              </w:rPr>
            </w:pPr>
            <w:r>
              <w:rPr>
                <w:rFonts w:hint="eastAsia" w:ascii="宋体" w:hAnsi="宋体" w:cs="宋体"/>
                <w:color w:val="auto"/>
                <w:kern w:val="0"/>
                <w:sz w:val="24"/>
                <w:szCs w:val="24"/>
                <w:highlight w:val="none"/>
                <w:lang w:val="en-US" w:eastAsia="zh-CN"/>
              </w:rPr>
              <w:t>2.供应商为市级及以上文化和旅游部门提供旅游景区质量等级相关规范编制的，部级得5分，省级得3分，市级得1分，最高得5分。</w:t>
            </w:r>
          </w:p>
          <w:p w14:paraId="20362B88">
            <w:pPr>
              <w:widowControl/>
              <w:spacing w:line="360" w:lineRule="exact"/>
              <w:jc w:val="left"/>
              <w:rPr>
                <w:rFonts w:hint="eastAsia" w:ascii="宋体" w:hAnsi="宋体" w:cs="宋体"/>
                <w:color w:val="auto"/>
                <w:kern w:val="0"/>
                <w:sz w:val="24"/>
                <w:szCs w:val="24"/>
                <w:highlight w:val="none"/>
                <w:lang w:val="en-US" w:eastAsia="zh-CN"/>
              </w:rPr>
            </w:pPr>
            <w:r>
              <w:rPr>
                <w:rFonts w:hint="eastAsia" w:ascii="宋体" w:hAnsi="宋体" w:cs="宋体"/>
                <w:color w:val="auto"/>
                <w:kern w:val="0"/>
                <w:sz w:val="24"/>
                <w:szCs w:val="24"/>
                <w:highlight w:val="none"/>
                <w:lang w:val="en-US" w:eastAsia="zh-CN"/>
              </w:rPr>
              <w:t>注：业绩需提供双方签订的合同扫描件(合同信息须能体现评审要素)并加盖公章，否则不得分。</w:t>
            </w:r>
          </w:p>
          <w:p w14:paraId="26634078">
            <w:pPr>
              <w:widowControl/>
              <w:spacing w:line="360" w:lineRule="exact"/>
              <w:jc w:val="left"/>
              <w:rPr>
                <w:rFonts w:hint="eastAsia" w:ascii="宋体" w:hAnsi="宋体" w:cs="宋体"/>
                <w:color w:val="auto"/>
                <w:kern w:val="0"/>
                <w:sz w:val="24"/>
                <w:szCs w:val="24"/>
                <w:highlight w:val="none"/>
                <w:lang w:val="en-US" w:eastAsia="zh-CN"/>
              </w:rPr>
            </w:pPr>
            <w:r>
              <w:rPr>
                <w:rFonts w:hint="eastAsia" w:ascii="宋体" w:hAnsi="宋体" w:cs="宋体"/>
                <w:b/>
                <w:bCs/>
                <w:color w:val="auto"/>
                <w:kern w:val="0"/>
                <w:sz w:val="24"/>
                <w:szCs w:val="24"/>
                <w:highlight w:val="none"/>
                <w:lang w:val="en-US" w:eastAsia="zh-CN"/>
              </w:rPr>
              <w:t>项目负责人业绩与供应商业绩可重复计分。</w:t>
            </w:r>
          </w:p>
        </w:tc>
      </w:tr>
      <w:tr w14:paraId="582D3E3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29" w:hRule="atLeast"/>
        </w:trPr>
        <w:tc>
          <w:tcPr>
            <w:tcW w:w="385" w:type="pct"/>
            <w:shd w:val="clear" w:color="auto" w:fill="auto"/>
            <w:vAlign w:val="center"/>
          </w:tcPr>
          <w:p w14:paraId="723686BE">
            <w:pPr>
              <w:widowControl/>
              <w:jc w:val="center"/>
              <w:rPr>
                <w:rFonts w:hint="eastAsia" w:ascii="宋体" w:hAnsi="宋体" w:eastAsia="宋体" w:cs="宋体"/>
                <w:kern w:val="0"/>
                <w:sz w:val="24"/>
                <w:szCs w:val="24"/>
                <w:lang w:eastAsia="zh-CN"/>
              </w:rPr>
            </w:pPr>
            <w:r>
              <w:rPr>
                <w:rFonts w:hint="eastAsia" w:ascii="宋体" w:hAnsi="宋体"/>
                <w:sz w:val="24"/>
                <w:szCs w:val="24"/>
                <w:lang w:val="en-US" w:eastAsia="zh-CN"/>
              </w:rPr>
              <w:t>2</w:t>
            </w:r>
          </w:p>
        </w:tc>
        <w:tc>
          <w:tcPr>
            <w:tcW w:w="692" w:type="pct"/>
            <w:shd w:val="clear" w:color="auto" w:fill="auto"/>
            <w:vAlign w:val="center"/>
          </w:tcPr>
          <w:p w14:paraId="30DC1F5C">
            <w:pPr>
              <w:widowControl/>
              <w:jc w:val="center"/>
              <w:rPr>
                <w:rFonts w:hint="eastAsia" w:ascii="宋体" w:hAnsi="宋体" w:cs="宋体"/>
                <w:kern w:val="0"/>
                <w:sz w:val="24"/>
                <w:szCs w:val="24"/>
              </w:rPr>
            </w:pPr>
            <w:r>
              <w:rPr>
                <w:rFonts w:hint="eastAsia" w:ascii="宋体" w:hAnsi="宋体" w:cs="宋体"/>
                <w:kern w:val="0"/>
                <w:sz w:val="24"/>
                <w:szCs w:val="24"/>
                <w:lang w:val="en-US" w:eastAsia="zh-CN"/>
              </w:rPr>
              <w:t>项目负责人资质、业绩要求</w:t>
            </w:r>
          </w:p>
        </w:tc>
        <w:tc>
          <w:tcPr>
            <w:tcW w:w="522" w:type="pct"/>
            <w:shd w:val="clear" w:color="000000" w:fill="FFFFFF"/>
            <w:vAlign w:val="center"/>
          </w:tcPr>
          <w:p w14:paraId="07ABDB7A">
            <w:pPr>
              <w:widowControl/>
              <w:jc w:val="center"/>
              <w:rPr>
                <w:rFonts w:hint="default" w:ascii="宋体" w:hAnsi="宋体" w:eastAsia="宋体" w:cs="宋体"/>
                <w:kern w:val="0"/>
                <w:sz w:val="24"/>
                <w:szCs w:val="24"/>
                <w:lang w:val="en-US" w:eastAsia="zh-CN"/>
              </w:rPr>
            </w:pPr>
            <w:r>
              <w:rPr>
                <w:rFonts w:hint="eastAsia" w:ascii="宋体" w:hAnsi="宋体" w:cs="宋体"/>
                <w:kern w:val="0"/>
                <w:sz w:val="24"/>
                <w:szCs w:val="24"/>
                <w:lang w:val="en-US" w:eastAsia="zh-CN"/>
              </w:rPr>
              <w:t>18分</w:t>
            </w:r>
          </w:p>
        </w:tc>
        <w:tc>
          <w:tcPr>
            <w:tcW w:w="3399" w:type="pct"/>
            <w:shd w:val="clear" w:color="auto" w:fill="auto"/>
            <w:vAlign w:val="center"/>
          </w:tcPr>
          <w:p w14:paraId="5197E479">
            <w:pPr>
              <w:widowControl/>
              <w:spacing w:line="360" w:lineRule="exact"/>
              <w:jc w:val="left"/>
              <w:rPr>
                <w:rFonts w:hint="eastAsia" w:ascii="宋体" w:hAnsi="宋体" w:cs="宋体"/>
                <w:color w:val="auto"/>
                <w:kern w:val="0"/>
                <w:sz w:val="24"/>
                <w:szCs w:val="24"/>
                <w:lang w:val="en-US" w:eastAsia="zh-CN"/>
              </w:rPr>
            </w:pPr>
            <w:r>
              <w:rPr>
                <w:rFonts w:hint="eastAsia" w:ascii="宋体" w:hAnsi="宋体" w:cs="宋体"/>
                <w:color w:val="auto"/>
                <w:kern w:val="0"/>
                <w:sz w:val="24"/>
                <w:szCs w:val="24"/>
                <w:lang w:val="en-US" w:eastAsia="zh-CN"/>
              </w:rPr>
              <w:t>1.项目负责人</w:t>
            </w:r>
            <w:r>
              <w:rPr>
                <w:rFonts w:hint="eastAsia" w:ascii="宋体" w:hAnsi="宋体" w:cs="宋体"/>
                <w:color w:val="auto"/>
                <w:kern w:val="0"/>
                <w:sz w:val="24"/>
                <w:szCs w:val="24"/>
                <w:highlight w:val="none"/>
                <w:lang w:val="en-US" w:eastAsia="zh-CN"/>
              </w:rPr>
              <w:t>具有与本项目相关的高级工程师职称证书</w:t>
            </w:r>
            <w:r>
              <w:rPr>
                <w:rFonts w:hint="eastAsia" w:ascii="宋体" w:hAnsi="宋体" w:cs="宋体"/>
                <w:color w:val="auto"/>
                <w:kern w:val="0"/>
                <w:sz w:val="24"/>
                <w:szCs w:val="24"/>
                <w:lang w:val="en-US" w:eastAsia="zh-CN"/>
              </w:rPr>
              <w:t>的，正高级得4分，副高级得2分，中级得1分，最高得4分；</w:t>
            </w:r>
          </w:p>
          <w:p w14:paraId="1760002C">
            <w:pPr>
              <w:widowControl/>
              <w:spacing w:line="360" w:lineRule="exact"/>
              <w:jc w:val="left"/>
              <w:rPr>
                <w:rFonts w:hint="eastAsia" w:ascii="宋体" w:hAnsi="宋体" w:cs="宋体"/>
                <w:color w:val="auto"/>
                <w:kern w:val="0"/>
                <w:sz w:val="24"/>
                <w:szCs w:val="24"/>
                <w:lang w:val="en-US" w:eastAsia="zh-CN"/>
              </w:rPr>
            </w:pPr>
            <w:r>
              <w:rPr>
                <w:rFonts w:hint="eastAsia" w:ascii="宋体" w:hAnsi="宋体" w:cs="宋体"/>
                <w:color w:val="auto"/>
                <w:kern w:val="0"/>
                <w:sz w:val="24"/>
                <w:szCs w:val="24"/>
                <w:lang w:val="en-US" w:eastAsia="zh-CN"/>
              </w:rPr>
              <w:t>2.2020年1月1日以来（以合同签订日期为准），</w:t>
            </w:r>
            <w:r>
              <w:rPr>
                <w:rFonts w:hint="eastAsia" w:ascii="宋体" w:hAnsi="宋体" w:cs="宋体"/>
                <w:color w:val="auto"/>
                <w:kern w:val="0"/>
                <w:sz w:val="24"/>
                <w:szCs w:val="24"/>
                <w:highlight w:val="none"/>
                <w:lang w:val="en-US" w:eastAsia="zh-CN"/>
              </w:rPr>
              <w:t>项目负责人在供应商任职期内作为项目负责人承担过与本项目相类似业绩，</w:t>
            </w:r>
            <w:r>
              <w:rPr>
                <w:rFonts w:hint="eastAsia" w:ascii="宋体" w:hAnsi="宋体" w:cs="宋体"/>
                <w:color w:val="auto"/>
                <w:kern w:val="0"/>
                <w:sz w:val="24"/>
                <w:szCs w:val="24"/>
                <w:lang w:val="en-US" w:eastAsia="zh-CN"/>
              </w:rPr>
              <w:t>每提供1个有效业绩的，得2.5分，最高得5分；</w:t>
            </w:r>
          </w:p>
          <w:p w14:paraId="4371555C">
            <w:pPr>
              <w:widowControl/>
              <w:spacing w:line="360" w:lineRule="exact"/>
              <w:jc w:val="left"/>
              <w:rPr>
                <w:rFonts w:hint="default" w:ascii="宋体" w:hAnsi="宋体" w:cs="宋体"/>
                <w:color w:val="auto"/>
                <w:kern w:val="0"/>
                <w:sz w:val="24"/>
                <w:szCs w:val="24"/>
                <w:lang w:val="en-US" w:eastAsia="zh-CN"/>
              </w:rPr>
            </w:pPr>
            <w:r>
              <w:rPr>
                <w:rFonts w:hint="eastAsia" w:ascii="宋体" w:hAnsi="宋体" w:cs="宋体"/>
                <w:color w:val="auto"/>
                <w:kern w:val="0"/>
                <w:sz w:val="24"/>
                <w:szCs w:val="24"/>
                <w:lang w:val="en-US" w:eastAsia="zh-CN"/>
              </w:rPr>
              <w:t>3.项目负责人具有相关研究经验，主持过能够支撑本项目的文化旅游类项目研究课题，国家级每项得3分，省级每项得2分，最高得9分。</w:t>
            </w:r>
          </w:p>
          <w:p w14:paraId="1CF53C91">
            <w:pPr>
              <w:widowControl/>
              <w:spacing w:line="360" w:lineRule="exact"/>
              <w:jc w:val="left"/>
              <w:rPr>
                <w:rFonts w:hint="eastAsia" w:ascii="宋体" w:hAnsi="宋体" w:cs="宋体"/>
                <w:kern w:val="0"/>
                <w:sz w:val="24"/>
                <w:szCs w:val="24"/>
                <w:lang w:val="en-US" w:eastAsia="zh-CN"/>
              </w:rPr>
            </w:pPr>
            <w:r>
              <w:rPr>
                <w:rFonts w:hint="eastAsia" w:ascii="宋体" w:hAnsi="宋体" w:cs="宋体"/>
                <w:color w:val="auto"/>
                <w:kern w:val="0"/>
                <w:sz w:val="24"/>
                <w:szCs w:val="24"/>
                <w:lang w:val="en-US" w:eastAsia="zh-CN"/>
              </w:rPr>
              <w:t>注：供应商需提供①项目负责人与</w:t>
            </w:r>
            <w:r>
              <w:rPr>
                <w:rFonts w:hint="eastAsia" w:ascii="宋体" w:hAnsi="宋体" w:cs="宋体"/>
                <w:kern w:val="0"/>
                <w:sz w:val="24"/>
                <w:szCs w:val="24"/>
                <w:lang w:val="en-US" w:eastAsia="zh-CN"/>
              </w:rPr>
              <w:t>其签订的劳动合同；②提供为项目负责人缴纳的2025年1月至2025年12月中任意一个月的社保证明；③提供业绩合同或中标通知书扫描件加盖公章，如合同或中标通知书中无法体现项目负责人姓名的，需另外提供业主证明材料（证明材料上须有业主单位联系人及联系电话），不提供不得分。</w:t>
            </w:r>
          </w:p>
          <w:p w14:paraId="61B99B79">
            <w:pPr>
              <w:widowControl/>
              <w:spacing w:line="360" w:lineRule="exact"/>
              <w:jc w:val="left"/>
              <w:rPr>
                <w:rFonts w:hint="eastAsia" w:ascii="宋体" w:hAnsi="宋体" w:cs="宋体"/>
                <w:kern w:val="0"/>
                <w:sz w:val="24"/>
                <w:szCs w:val="24"/>
                <w:lang w:val="en-US" w:eastAsia="zh-CN"/>
              </w:rPr>
            </w:pPr>
            <w:r>
              <w:rPr>
                <w:rFonts w:hint="eastAsia" w:ascii="宋体" w:hAnsi="宋体" w:cs="宋体"/>
                <w:kern w:val="0"/>
                <w:sz w:val="24"/>
                <w:szCs w:val="24"/>
                <w:lang w:val="en-US" w:eastAsia="zh-CN"/>
              </w:rPr>
              <w:t>上述①②③须同时提供，不提供或缺项不得分，上述材料均须加盖供应商公章。</w:t>
            </w:r>
          </w:p>
          <w:p w14:paraId="63D716BF">
            <w:pPr>
              <w:widowControl/>
              <w:spacing w:line="360" w:lineRule="exact"/>
              <w:jc w:val="left"/>
              <w:rPr>
                <w:rFonts w:hint="eastAsia" w:ascii="宋体" w:hAnsi="宋体" w:cs="宋体"/>
                <w:kern w:val="0"/>
                <w:sz w:val="24"/>
                <w:szCs w:val="24"/>
              </w:rPr>
            </w:pPr>
            <w:r>
              <w:rPr>
                <w:rFonts w:hint="eastAsia" w:ascii="宋体" w:hAnsi="宋体" w:cs="宋体"/>
                <w:b/>
                <w:bCs/>
                <w:kern w:val="0"/>
                <w:sz w:val="24"/>
                <w:szCs w:val="24"/>
                <w:lang w:val="en-US" w:eastAsia="zh-CN"/>
              </w:rPr>
              <w:t>项目负责人业绩与供应商业绩可重复计分。</w:t>
            </w:r>
          </w:p>
        </w:tc>
      </w:tr>
      <w:tr w14:paraId="2AC7790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51" w:hRule="atLeast"/>
        </w:trPr>
        <w:tc>
          <w:tcPr>
            <w:tcW w:w="385" w:type="pct"/>
            <w:shd w:val="clear" w:color="auto" w:fill="auto"/>
            <w:vAlign w:val="center"/>
          </w:tcPr>
          <w:p w14:paraId="5AB8F5B6">
            <w:pPr>
              <w:widowControl/>
              <w:jc w:val="center"/>
              <w:rPr>
                <w:rFonts w:hint="eastAsia" w:ascii="宋体" w:hAnsi="宋体" w:eastAsia="宋体" w:cs="宋体"/>
                <w:kern w:val="0"/>
                <w:sz w:val="24"/>
                <w:szCs w:val="24"/>
                <w:lang w:eastAsia="zh-CN"/>
              </w:rPr>
            </w:pPr>
            <w:r>
              <w:rPr>
                <w:rFonts w:hint="eastAsia" w:ascii="宋体" w:hAnsi="宋体"/>
                <w:sz w:val="24"/>
                <w:szCs w:val="24"/>
                <w:lang w:val="en-US" w:eastAsia="zh-CN"/>
              </w:rPr>
              <w:t>3</w:t>
            </w:r>
          </w:p>
        </w:tc>
        <w:tc>
          <w:tcPr>
            <w:tcW w:w="692" w:type="pct"/>
            <w:shd w:val="clear" w:color="auto" w:fill="auto"/>
            <w:vAlign w:val="center"/>
          </w:tcPr>
          <w:p w14:paraId="04B71B44">
            <w:pPr>
              <w:widowControl/>
              <w:jc w:val="center"/>
              <w:rPr>
                <w:rFonts w:hint="eastAsia" w:ascii="宋体" w:hAnsi="宋体" w:cs="宋体"/>
                <w:kern w:val="0"/>
                <w:sz w:val="24"/>
                <w:szCs w:val="24"/>
              </w:rPr>
            </w:pPr>
            <w:r>
              <w:rPr>
                <w:rFonts w:hint="eastAsia" w:ascii="宋体" w:hAnsi="宋体" w:cs="宋体"/>
                <w:kern w:val="0"/>
                <w:sz w:val="24"/>
                <w:szCs w:val="24"/>
                <w:lang w:val="en-US" w:eastAsia="zh-CN"/>
              </w:rPr>
              <w:t>项目组成员要求</w:t>
            </w:r>
          </w:p>
        </w:tc>
        <w:tc>
          <w:tcPr>
            <w:tcW w:w="522" w:type="pct"/>
            <w:shd w:val="clear" w:color="000000" w:fill="FFFFFF"/>
            <w:vAlign w:val="center"/>
          </w:tcPr>
          <w:p w14:paraId="7F9DB280">
            <w:pPr>
              <w:widowControl/>
              <w:spacing w:line="360" w:lineRule="exact"/>
              <w:jc w:val="center"/>
              <w:rPr>
                <w:rFonts w:hint="default" w:ascii="宋体" w:hAnsi="宋体" w:cs="宋体"/>
                <w:color w:val="auto"/>
                <w:kern w:val="0"/>
                <w:sz w:val="24"/>
                <w:szCs w:val="24"/>
                <w:lang w:val="en-US" w:eastAsia="zh-CN"/>
              </w:rPr>
            </w:pPr>
            <w:r>
              <w:rPr>
                <w:rFonts w:hint="eastAsia" w:ascii="宋体" w:hAnsi="宋体" w:cs="宋体"/>
                <w:color w:val="auto"/>
                <w:kern w:val="0"/>
                <w:sz w:val="24"/>
                <w:szCs w:val="24"/>
                <w:lang w:val="en-US" w:eastAsia="zh-CN"/>
              </w:rPr>
              <w:t>4分</w:t>
            </w:r>
          </w:p>
        </w:tc>
        <w:tc>
          <w:tcPr>
            <w:tcW w:w="3399" w:type="pct"/>
            <w:shd w:val="clear" w:color="auto" w:fill="auto"/>
            <w:vAlign w:val="center"/>
          </w:tcPr>
          <w:p w14:paraId="35F40086">
            <w:pPr>
              <w:widowControl/>
              <w:spacing w:line="360" w:lineRule="exact"/>
              <w:jc w:val="left"/>
              <w:rPr>
                <w:rFonts w:hint="eastAsia" w:ascii="宋体" w:hAnsi="宋体" w:cs="宋体"/>
                <w:color w:val="auto"/>
                <w:kern w:val="0"/>
                <w:sz w:val="24"/>
                <w:szCs w:val="24"/>
                <w:lang w:val="en-US" w:eastAsia="zh-CN"/>
              </w:rPr>
            </w:pPr>
            <w:r>
              <w:rPr>
                <w:rFonts w:hint="eastAsia" w:ascii="宋体" w:hAnsi="宋体" w:cs="宋体"/>
                <w:color w:val="auto"/>
                <w:kern w:val="0"/>
                <w:sz w:val="24"/>
                <w:szCs w:val="24"/>
                <w:lang w:val="en-US" w:eastAsia="zh-CN"/>
              </w:rPr>
              <w:t xml:space="preserve">项目组成员（不含项目负责人）： 拟派人员具有中级及以上与本项目相关职称的，每提供1人得1分，本项最高得4分。 </w:t>
            </w:r>
          </w:p>
          <w:p w14:paraId="6BBD7A52">
            <w:pPr>
              <w:widowControl/>
              <w:spacing w:line="360" w:lineRule="exact"/>
              <w:jc w:val="left"/>
              <w:rPr>
                <w:rFonts w:hint="eastAsia" w:ascii="宋体" w:hAnsi="宋体" w:cs="宋体"/>
                <w:color w:val="auto"/>
                <w:kern w:val="0"/>
                <w:sz w:val="24"/>
                <w:szCs w:val="24"/>
                <w:lang w:val="en-US" w:eastAsia="zh-CN"/>
              </w:rPr>
            </w:pPr>
            <w:r>
              <w:rPr>
                <w:rFonts w:hint="eastAsia" w:ascii="宋体" w:hAnsi="宋体" w:cs="宋体"/>
                <w:color w:val="auto"/>
                <w:kern w:val="0"/>
                <w:sz w:val="24"/>
                <w:szCs w:val="24"/>
                <w:lang w:val="en-US" w:eastAsia="zh-CN"/>
              </w:rPr>
              <w:t>注供应商需提供人员证书复印件，否则不得分。</w:t>
            </w:r>
          </w:p>
        </w:tc>
      </w:tr>
      <w:tr w14:paraId="3C35F05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31" w:hRule="atLeast"/>
        </w:trPr>
        <w:tc>
          <w:tcPr>
            <w:tcW w:w="385" w:type="pct"/>
            <w:shd w:val="clear" w:color="auto" w:fill="auto"/>
            <w:vAlign w:val="center"/>
          </w:tcPr>
          <w:p w14:paraId="417BB98B">
            <w:pPr>
              <w:widowControl/>
              <w:jc w:val="center"/>
              <w:rPr>
                <w:rFonts w:hint="eastAsia" w:ascii="宋体" w:hAnsi="宋体" w:eastAsia="宋体" w:cs="宋体"/>
                <w:kern w:val="0"/>
                <w:sz w:val="24"/>
                <w:szCs w:val="24"/>
                <w:lang w:eastAsia="zh-CN"/>
              </w:rPr>
            </w:pPr>
            <w:r>
              <w:rPr>
                <w:rFonts w:hint="eastAsia" w:ascii="宋体" w:hAnsi="宋体"/>
                <w:sz w:val="24"/>
                <w:szCs w:val="24"/>
                <w:lang w:val="en-US" w:eastAsia="zh-CN"/>
              </w:rPr>
              <w:t>4</w:t>
            </w:r>
          </w:p>
        </w:tc>
        <w:tc>
          <w:tcPr>
            <w:tcW w:w="692" w:type="pct"/>
            <w:shd w:val="clear" w:color="auto" w:fill="auto"/>
            <w:vAlign w:val="center"/>
          </w:tcPr>
          <w:p w14:paraId="40E894A3">
            <w:pPr>
              <w:widowControl/>
              <w:jc w:val="center"/>
              <w:rPr>
                <w:rFonts w:hint="eastAsia" w:ascii="宋体" w:hAnsi="宋体" w:cs="宋体"/>
                <w:kern w:val="0"/>
                <w:sz w:val="24"/>
                <w:szCs w:val="24"/>
              </w:rPr>
            </w:pPr>
            <w:r>
              <w:rPr>
                <w:rFonts w:hint="eastAsia" w:ascii="宋体" w:hAnsi="宋体" w:cs="宋体"/>
                <w:kern w:val="0"/>
                <w:sz w:val="24"/>
                <w:szCs w:val="24"/>
                <w:lang w:val="en-US" w:eastAsia="zh-CN"/>
              </w:rPr>
              <w:t>项目了解与认识</w:t>
            </w:r>
          </w:p>
        </w:tc>
        <w:tc>
          <w:tcPr>
            <w:tcW w:w="522" w:type="pct"/>
            <w:shd w:val="clear" w:color="000000" w:fill="FFFFFF"/>
            <w:vAlign w:val="center"/>
          </w:tcPr>
          <w:p w14:paraId="359AFDB8">
            <w:pPr>
              <w:widowControl/>
              <w:jc w:val="center"/>
              <w:rPr>
                <w:rFonts w:hint="default" w:ascii="宋体" w:hAnsi="宋体" w:eastAsia="宋体" w:cs="宋体"/>
                <w:color w:val="auto"/>
                <w:kern w:val="0"/>
                <w:sz w:val="24"/>
                <w:szCs w:val="24"/>
                <w:lang w:val="en-US" w:eastAsia="zh-CN"/>
              </w:rPr>
            </w:pPr>
            <w:r>
              <w:rPr>
                <w:rFonts w:hint="eastAsia" w:ascii="宋体" w:hAnsi="宋体" w:cs="宋体"/>
                <w:color w:val="auto"/>
                <w:kern w:val="0"/>
                <w:sz w:val="24"/>
                <w:szCs w:val="24"/>
                <w:lang w:val="en-US" w:eastAsia="zh-CN"/>
              </w:rPr>
              <w:t>16分</w:t>
            </w:r>
          </w:p>
        </w:tc>
        <w:tc>
          <w:tcPr>
            <w:tcW w:w="3399" w:type="pct"/>
            <w:shd w:val="clear" w:color="auto" w:fill="auto"/>
            <w:vAlign w:val="center"/>
          </w:tcPr>
          <w:p w14:paraId="4CF3B16E">
            <w:pPr>
              <w:widowControl/>
              <w:spacing w:line="360" w:lineRule="exact"/>
              <w:jc w:val="left"/>
              <w:rPr>
                <w:rFonts w:hint="eastAsia" w:ascii="宋体" w:hAnsi="宋体" w:cs="宋体"/>
                <w:color w:val="auto"/>
                <w:kern w:val="0"/>
                <w:sz w:val="24"/>
                <w:szCs w:val="24"/>
                <w:lang w:val="en-US" w:eastAsia="zh-CN"/>
              </w:rPr>
            </w:pPr>
            <w:r>
              <w:rPr>
                <w:rFonts w:hint="eastAsia" w:ascii="宋体" w:hAnsi="宋体" w:cs="宋体"/>
                <w:color w:val="auto"/>
                <w:kern w:val="0"/>
                <w:sz w:val="24"/>
                <w:szCs w:val="24"/>
                <w:lang w:val="en-US" w:eastAsia="zh-CN"/>
              </w:rPr>
              <w:t xml:space="preserve">根据供应商对本项目任务理解的全面性，对濠河风景区基本情况及定位的把握是否准确等内容进行综合评分： </w:t>
            </w:r>
          </w:p>
          <w:p w14:paraId="4DDEA988">
            <w:pPr>
              <w:widowControl/>
              <w:spacing w:line="360" w:lineRule="exact"/>
              <w:jc w:val="left"/>
              <w:rPr>
                <w:rFonts w:hint="eastAsia" w:ascii="宋体" w:hAnsi="宋体" w:cs="宋体"/>
                <w:color w:val="auto"/>
                <w:kern w:val="0"/>
                <w:sz w:val="24"/>
                <w:szCs w:val="24"/>
              </w:rPr>
            </w:pPr>
            <w:r>
              <w:rPr>
                <w:rFonts w:hint="eastAsia" w:ascii="宋体" w:hAnsi="宋体" w:cs="宋体"/>
                <w:color w:val="auto"/>
                <w:kern w:val="0"/>
                <w:sz w:val="24"/>
                <w:szCs w:val="24"/>
                <w:lang w:val="en-US" w:eastAsia="zh-CN"/>
              </w:rPr>
              <w:t>对本项目任务及濠河风景区基本情况、定位了解与认识准确、深入的，得16分；对本项目任务及濠河风景区基本情况、定位了解与认识较准确、较深入的，得14分；对本项目任务及濠河风景区基本情况、定位了解与认识程度一般的，得12分；不提供不得分。</w:t>
            </w:r>
          </w:p>
        </w:tc>
      </w:tr>
      <w:tr w14:paraId="1273106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15" w:hRule="atLeast"/>
        </w:trPr>
        <w:tc>
          <w:tcPr>
            <w:tcW w:w="385" w:type="pct"/>
            <w:shd w:val="clear" w:color="auto" w:fill="auto"/>
            <w:vAlign w:val="center"/>
          </w:tcPr>
          <w:p w14:paraId="7C519EC7">
            <w:pPr>
              <w:widowControl/>
              <w:jc w:val="center"/>
              <w:rPr>
                <w:rFonts w:hint="eastAsia" w:ascii="宋体" w:hAnsi="宋体" w:eastAsia="宋体" w:cs="宋体"/>
                <w:kern w:val="0"/>
                <w:sz w:val="24"/>
                <w:szCs w:val="24"/>
                <w:lang w:eastAsia="zh-CN"/>
              </w:rPr>
            </w:pPr>
            <w:r>
              <w:rPr>
                <w:rFonts w:hint="eastAsia" w:ascii="宋体" w:hAnsi="宋体"/>
                <w:sz w:val="24"/>
                <w:szCs w:val="24"/>
                <w:lang w:val="en-US" w:eastAsia="zh-CN"/>
              </w:rPr>
              <w:t>5</w:t>
            </w:r>
          </w:p>
        </w:tc>
        <w:tc>
          <w:tcPr>
            <w:tcW w:w="692" w:type="pct"/>
            <w:shd w:val="clear" w:color="auto" w:fill="auto"/>
            <w:vAlign w:val="center"/>
          </w:tcPr>
          <w:p w14:paraId="62453772">
            <w:pPr>
              <w:widowControl/>
              <w:jc w:val="center"/>
              <w:rPr>
                <w:rFonts w:hint="eastAsia" w:ascii="宋体" w:hAnsi="宋体" w:cs="宋体"/>
                <w:kern w:val="0"/>
                <w:sz w:val="24"/>
                <w:szCs w:val="24"/>
              </w:rPr>
            </w:pPr>
            <w:r>
              <w:rPr>
                <w:rFonts w:hint="eastAsia" w:ascii="宋体" w:hAnsi="宋体" w:cs="宋体"/>
                <w:kern w:val="0"/>
                <w:sz w:val="24"/>
                <w:szCs w:val="24"/>
                <w:lang w:val="en-US" w:eastAsia="zh-CN"/>
              </w:rPr>
              <w:t>技术思路与工作方案</w:t>
            </w:r>
          </w:p>
        </w:tc>
        <w:tc>
          <w:tcPr>
            <w:tcW w:w="522" w:type="pct"/>
            <w:shd w:val="clear" w:color="000000" w:fill="FFFFFF"/>
            <w:vAlign w:val="center"/>
          </w:tcPr>
          <w:p w14:paraId="146CF3B2">
            <w:pPr>
              <w:widowControl/>
              <w:jc w:val="center"/>
              <w:rPr>
                <w:rFonts w:hint="default" w:ascii="宋体" w:hAnsi="宋体" w:eastAsia="宋体" w:cs="宋体"/>
                <w:color w:val="auto"/>
                <w:kern w:val="0"/>
                <w:sz w:val="24"/>
                <w:szCs w:val="24"/>
                <w:lang w:val="en-US" w:eastAsia="zh-CN"/>
              </w:rPr>
            </w:pPr>
            <w:r>
              <w:rPr>
                <w:rFonts w:hint="eastAsia" w:ascii="宋体" w:hAnsi="宋体" w:cs="宋体"/>
                <w:color w:val="auto"/>
                <w:kern w:val="0"/>
                <w:sz w:val="24"/>
                <w:szCs w:val="24"/>
                <w:lang w:val="en-US" w:eastAsia="zh-CN"/>
              </w:rPr>
              <w:t>16分</w:t>
            </w:r>
          </w:p>
        </w:tc>
        <w:tc>
          <w:tcPr>
            <w:tcW w:w="3399" w:type="pct"/>
            <w:shd w:val="clear" w:color="auto" w:fill="auto"/>
            <w:vAlign w:val="center"/>
          </w:tcPr>
          <w:p w14:paraId="321FF557">
            <w:pPr>
              <w:pStyle w:val="127"/>
              <w:widowControl/>
              <w:numPr>
                <w:ilvl w:val="0"/>
                <w:numId w:val="0"/>
              </w:numPr>
              <w:spacing w:line="360" w:lineRule="exact"/>
              <w:ind w:leftChars="0"/>
              <w:jc w:val="left"/>
              <w:rPr>
                <w:rFonts w:hint="eastAsia" w:ascii="宋体" w:hAnsi="宋体" w:cs="宋体"/>
                <w:color w:val="auto"/>
                <w:kern w:val="0"/>
              </w:rPr>
            </w:pPr>
            <w:r>
              <w:rPr>
                <w:rFonts w:hint="eastAsia" w:ascii="宋体" w:hAnsi="宋体" w:cs="宋体"/>
                <w:color w:val="auto"/>
                <w:kern w:val="0"/>
                <w:lang w:val="en-US" w:eastAsia="zh-CN"/>
              </w:rPr>
              <w:t>根据供应商提供的对本项目的技术思路和工作方案的理解进行综合评分：技术思路和工作方案最为科学、合理、全面、可行、有效的，得16分；技术思路和工作方案较为科学、合理、全面、可行、有效的，得 14分；技术思路和工作方案较为合理、可行、有效，但与项目实际需求契合度不高的，得 12分；不提供不得分。</w:t>
            </w:r>
          </w:p>
        </w:tc>
      </w:tr>
      <w:tr w14:paraId="3D25A43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15" w:hRule="atLeast"/>
        </w:trPr>
        <w:tc>
          <w:tcPr>
            <w:tcW w:w="385" w:type="pct"/>
            <w:shd w:val="clear" w:color="auto" w:fill="auto"/>
            <w:vAlign w:val="center"/>
          </w:tcPr>
          <w:p w14:paraId="4B53024C">
            <w:pPr>
              <w:widowControl/>
              <w:jc w:val="center"/>
              <w:rPr>
                <w:rFonts w:hint="default" w:ascii="宋体" w:hAnsi="宋体"/>
                <w:sz w:val="24"/>
                <w:szCs w:val="24"/>
                <w:lang w:val="en-US" w:eastAsia="zh-CN"/>
              </w:rPr>
            </w:pPr>
            <w:r>
              <w:rPr>
                <w:rFonts w:hint="eastAsia" w:ascii="宋体" w:hAnsi="宋体"/>
                <w:sz w:val="24"/>
                <w:szCs w:val="24"/>
                <w:lang w:val="en-US" w:eastAsia="zh-CN"/>
              </w:rPr>
              <w:t>6</w:t>
            </w:r>
          </w:p>
        </w:tc>
        <w:tc>
          <w:tcPr>
            <w:tcW w:w="692" w:type="pct"/>
            <w:shd w:val="clear" w:color="auto" w:fill="auto"/>
            <w:vAlign w:val="center"/>
          </w:tcPr>
          <w:p w14:paraId="6BBC091D">
            <w:pPr>
              <w:widowControl/>
              <w:jc w:val="center"/>
              <w:rPr>
                <w:rFonts w:hint="eastAsia" w:ascii="宋体" w:hAnsi="宋体" w:cs="宋体"/>
                <w:kern w:val="0"/>
                <w:sz w:val="24"/>
                <w:szCs w:val="24"/>
              </w:rPr>
            </w:pPr>
            <w:r>
              <w:rPr>
                <w:rFonts w:hint="eastAsia" w:ascii="宋体" w:hAnsi="宋体" w:cs="宋体"/>
                <w:kern w:val="0"/>
                <w:sz w:val="24"/>
                <w:szCs w:val="24"/>
                <w:lang w:val="en-US" w:eastAsia="zh-CN"/>
              </w:rPr>
              <w:t>技术难点与应对措施</w:t>
            </w:r>
          </w:p>
        </w:tc>
        <w:tc>
          <w:tcPr>
            <w:tcW w:w="522" w:type="pct"/>
            <w:shd w:val="clear" w:color="000000" w:fill="FFFFFF"/>
            <w:vAlign w:val="center"/>
          </w:tcPr>
          <w:p w14:paraId="746AED58">
            <w:pPr>
              <w:widowControl/>
              <w:jc w:val="center"/>
              <w:rPr>
                <w:rFonts w:hint="default" w:ascii="宋体" w:hAnsi="宋体" w:eastAsia="宋体" w:cs="宋体"/>
                <w:color w:val="auto"/>
                <w:kern w:val="0"/>
                <w:sz w:val="24"/>
                <w:szCs w:val="24"/>
                <w:lang w:val="en-US" w:eastAsia="zh-CN"/>
              </w:rPr>
            </w:pPr>
            <w:r>
              <w:rPr>
                <w:rFonts w:hint="eastAsia" w:ascii="宋体" w:hAnsi="宋体" w:cs="宋体"/>
                <w:color w:val="auto"/>
                <w:kern w:val="0"/>
                <w:sz w:val="24"/>
                <w:szCs w:val="24"/>
                <w:lang w:val="en-US" w:eastAsia="zh-CN"/>
              </w:rPr>
              <w:t>16分</w:t>
            </w:r>
          </w:p>
        </w:tc>
        <w:tc>
          <w:tcPr>
            <w:tcW w:w="3399" w:type="pct"/>
            <w:shd w:val="clear" w:color="auto" w:fill="auto"/>
            <w:vAlign w:val="center"/>
          </w:tcPr>
          <w:p w14:paraId="099E9209">
            <w:pPr>
              <w:pStyle w:val="127"/>
              <w:widowControl/>
              <w:numPr>
                <w:ilvl w:val="0"/>
                <w:numId w:val="0"/>
              </w:numPr>
              <w:spacing w:line="360" w:lineRule="exact"/>
              <w:ind w:leftChars="0"/>
              <w:jc w:val="left"/>
              <w:rPr>
                <w:rFonts w:hint="eastAsia" w:ascii="宋体" w:hAnsi="宋体" w:cs="宋体"/>
                <w:color w:val="auto"/>
                <w:kern w:val="0"/>
                <w:lang w:val="en-US" w:eastAsia="zh-CN"/>
              </w:rPr>
            </w:pPr>
            <w:r>
              <w:rPr>
                <w:rFonts w:hint="eastAsia" w:ascii="宋体" w:hAnsi="宋体" w:cs="宋体"/>
                <w:color w:val="auto"/>
                <w:kern w:val="0"/>
                <w:lang w:val="en-US" w:eastAsia="zh-CN"/>
              </w:rPr>
              <w:t>根据供应商提供的对本项目的关键技术问题的认识及其对策措施进行综合评分：</w:t>
            </w:r>
          </w:p>
          <w:p w14:paraId="5ED11EF2">
            <w:pPr>
              <w:pStyle w:val="127"/>
              <w:widowControl/>
              <w:numPr>
                <w:ilvl w:val="0"/>
                <w:numId w:val="0"/>
              </w:numPr>
              <w:spacing w:line="360" w:lineRule="exact"/>
              <w:ind w:leftChars="0"/>
              <w:jc w:val="left"/>
              <w:rPr>
                <w:rFonts w:hint="eastAsia" w:ascii="宋体" w:hAnsi="宋体" w:cs="宋体"/>
                <w:color w:val="auto"/>
                <w:kern w:val="0"/>
                <w:lang w:val="en-US" w:eastAsia="zh-CN"/>
              </w:rPr>
            </w:pPr>
            <w:r>
              <w:rPr>
                <w:rFonts w:hint="eastAsia" w:ascii="宋体" w:hAnsi="宋体" w:cs="宋体"/>
                <w:color w:val="auto"/>
                <w:kern w:val="0"/>
                <w:lang w:val="en-US" w:eastAsia="zh-CN"/>
              </w:rPr>
              <w:t>关键技术问题的认识准确、深入，对策措施最为科学、合理、可行、有效的，得 16分；</w:t>
            </w:r>
          </w:p>
          <w:p w14:paraId="75CC91D2">
            <w:pPr>
              <w:pStyle w:val="127"/>
              <w:widowControl/>
              <w:numPr>
                <w:ilvl w:val="0"/>
                <w:numId w:val="0"/>
              </w:numPr>
              <w:spacing w:line="360" w:lineRule="exact"/>
              <w:ind w:leftChars="0"/>
              <w:jc w:val="left"/>
              <w:rPr>
                <w:rFonts w:hint="eastAsia" w:ascii="宋体" w:hAnsi="宋体" w:cs="宋体"/>
                <w:color w:val="auto"/>
                <w:kern w:val="0"/>
                <w:lang w:val="en-US" w:eastAsia="zh-CN"/>
              </w:rPr>
            </w:pPr>
            <w:r>
              <w:rPr>
                <w:rFonts w:hint="eastAsia" w:ascii="宋体" w:hAnsi="宋体" w:cs="宋体"/>
                <w:color w:val="auto"/>
                <w:kern w:val="0"/>
                <w:lang w:val="en-US" w:eastAsia="zh-CN"/>
              </w:rPr>
              <w:t>关键技术问题的认识较准确、深入，对策措施较为科学、合理、可行、有效的，得14分；</w:t>
            </w:r>
          </w:p>
          <w:p w14:paraId="6B26E39F">
            <w:pPr>
              <w:pStyle w:val="127"/>
              <w:widowControl/>
              <w:numPr>
                <w:ilvl w:val="0"/>
                <w:numId w:val="0"/>
              </w:numPr>
              <w:spacing w:line="360" w:lineRule="exact"/>
              <w:ind w:leftChars="0"/>
              <w:jc w:val="left"/>
              <w:rPr>
                <w:rFonts w:hint="eastAsia" w:ascii="宋体" w:hAnsi="宋体" w:cs="宋体"/>
                <w:color w:val="auto"/>
                <w:kern w:val="0"/>
              </w:rPr>
            </w:pPr>
            <w:r>
              <w:rPr>
                <w:rFonts w:hint="eastAsia" w:ascii="宋体" w:hAnsi="宋体" w:cs="宋体"/>
                <w:color w:val="auto"/>
                <w:kern w:val="0"/>
                <w:lang w:val="en-US" w:eastAsia="zh-CN"/>
              </w:rPr>
              <w:t>关键技术问题的认识一般，对策措施较为科学、合理，但与项目实际需求契合度不高的，得 12分；不提供不得分。</w:t>
            </w:r>
          </w:p>
        </w:tc>
      </w:tr>
      <w:tr w14:paraId="3F5FE49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15" w:hRule="atLeast"/>
        </w:trPr>
        <w:tc>
          <w:tcPr>
            <w:tcW w:w="385" w:type="pct"/>
            <w:shd w:val="clear" w:color="auto" w:fill="auto"/>
            <w:vAlign w:val="center"/>
          </w:tcPr>
          <w:p w14:paraId="70A4F622">
            <w:pPr>
              <w:widowControl/>
              <w:jc w:val="center"/>
              <w:rPr>
                <w:rFonts w:hint="default" w:ascii="宋体" w:hAnsi="宋体"/>
                <w:sz w:val="24"/>
                <w:szCs w:val="24"/>
                <w:lang w:val="en-US" w:eastAsia="zh-CN"/>
              </w:rPr>
            </w:pPr>
            <w:r>
              <w:rPr>
                <w:rFonts w:hint="eastAsia" w:ascii="宋体" w:hAnsi="宋体"/>
                <w:sz w:val="24"/>
                <w:szCs w:val="24"/>
                <w:lang w:val="en-US" w:eastAsia="zh-CN"/>
              </w:rPr>
              <w:t>7</w:t>
            </w:r>
          </w:p>
        </w:tc>
        <w:tc>
          <w:tcPr>
            <w:tcW w:w="692" w:type="pct"/>
            <w:shd w:val="clear" w:color="auto" w:fill="auto"/>
            <w:vAlign w:val="center"/>
          </w:tcPr>
          <w:p w14:paraId="060C2407">
            <w:pPr>
              <w:widowControl/>
              <w:jc w:val="center"/>
              <w:rPr>
                <w:rFonts w:hint="eastAsia" w:ascii="宋体" w:hAnsi="宋体" w:cs="宋体"/>
                <w:kern w:val="0"/>
                <w:sz w:val="24"/>
                <w:szCs w:val="24"/>
                <w:lang w:val="en-US" w:eastAsia="zh-CN"/>
              </w:rPr>
            </w:pPr>
            <w:r>
              <w:rPr>
                <w:rFonts w:hint="eastAsia" w:ascii="宋体" w:hAnsi="宋体" w:cs="宋体"/>
                <w:kern w:val="0"/>
                <w:sz w:val="24"/>
                <w:szCs w:val="24"/>
                <w:lang w:val="en-US" w:eastAsia="zh-CN"/>
              </w:rPr>
              <w:t>进度计划与质量保障</w:t>
            </w:r>
          </w:p>
        </w:tc>
        <w:tc>
          <w:tcPr>
            <w:tcW w:w="522" w:type="pct"/>
            <w:shd w:val="clear" w:color="000000" w:fill="FFFFFF"/>
            <w:vAlign w:val="center"/>
          </w:tcPr>
          <w:p w14:paraId="158C41C0">
            <w:pPr>
              <w:widowControl/>
              <w:jc w:val="center"/>
              <w:rPr>
                <w:rFonts w:hint="default" w:ascii="宋体" w:hAnsi="宋体" w:eastAsia="宋体" w:cs="宋体"/>
                <w:kern w:val="0"/>
                <w:sz w:val="24"/>
                <w:szCs w:val="24"/>
                <w:lang w:val="en-US" w:eastAsia="zh-CN"/>
              </w:rPr>
            </w:pPr>
            <w:r>
              <w:rPr>
                <w:rFonts w:hint="eastAsia" w:ascii="宋体" w:hAnsi="宋体" w:cs="宋体"/>
                <w:color w:val="auto"/>
                <w:kern w:val="0"/>
                <w:sz w:val="24"/>
                <w:szCs w:val="24"/>
                <w:lang w:val="en-US" w:eastAsia="zh-CN"/>
              </w:rPr>
              <w:t>6分</w:t>
            </w:r>
          </w:p>
        </w:tc>
        <w:tc>
          <w:tcPr>
            <w:tcW w:w="3399" w:type="pct"/>
            <w:shd w:val="clear" w:color="auto" w:fill="auto"/>
            <w:vAlign w:val="center"/>
          </w:tcPr>
          <w:p w14:paraId="64020F00">
            <w:pPr>
              <w:pStyle w:val="127"/>
              <w:widowControl/>
              <w:numPr>
                <w:ilvl w:val="0"/>
                <w:numId w:val="0"/>
              </w:numPr>
              <w:spacing w:line="360" w:lineRule="exact"/>
              <w:ind w:leftChars="0"/>
              <w:jc w:val="left"/>
              <w:rPr>
                <w:rFonts w:hint="eastAsia" w:ascii="宋体" w:hAnsi="宋体" w:cs="宋体"/>
                <w:kern w:val="0"/>
                <w:lang w:val="en-US" w:eastAsia="zh-CN"/>
              </w:rPr>
            </w:pPr>
            <w:r>
              <w:rPr>
                <w:rFonts w:hint="eastAsia" w:ascii="宋体" w:hAnsi="宋体" w:cs="宋体"/>
                <w:kern w:val="0"/>
                <w:lang w:val="en-US" w:eastAsia="zh-CN"/>
              </w:rPr>
              <w:t xml:space="preserve">根据供应商提供的进度计划安排及质量保障措施进行综合评分： </w:t>
            </w:r>
          </w:p>
          <w:p w14:paraId="35AD3E51">
            <w:pPr>
              <w:pStyle w:val="127"/>
              <w:widowControl/>
              <w:numPr>
                <w:ilvl w:val="0"/>
                <w:numId w:val="0"/>
              </w:numPr>
              <w:spacing w:line="360" w:lineRule="exact"/>
              <w:ind w:leftChars="0"/>
              <w:jc w:val="left"/>
              <w:rPr>
                <w:rFonts w:hint="eastAsia" w:ascii="宋体" w:hAnsi="宋体" w:cs="宋体"/>
                <w:kern w:val="0"/>
              </w:rPr>
            </w:pPr>
            <w:r>
              <w:rPr>
                <w:rFonts w:hint="eastAsia" w:ascii="宋体" w:hAnsi="宋体" w:cs="宋体"/>
                <w:kern w:val="0"/>
                <w:lang w:val="en-US" w:eastAsia="zh-CN"/>
              </w:rPr>
              <w:t>进度计划安排明确、保障措施合理、针对性强的，得6分；进度计划安排较明确、保障措施较合理、针对性较强的，得 5分；进度计划、保障措施可行，针对性一般的，得 4分；不提供不得分。</w:t>
            </w:r>
          </w:p>
        </w:tc>
      </w:tr>
    </w:tbl>
    <w:p w14:paraId="6349B541">
      <w:pPr>
        <w:adjustRightInd w:val="0"/>
        <w:snapToGrid w:val="0"/>
        <w:spacing w:line="360" w:lineRule="auto"/>
        <w:ind w:firstLine="482" w:firstLineChars="200"/>
        <w:rPr>
          <w:rFonts w:ascii="宋体" w:cs="宋体"/>
          <w:b/>
          <w:color w:val="auto"/>
          <w:sz w:val="24"/>
          <w:szCs w:val="24"/>
        </w:rPr>
      </w:pPr>
      <w:r>
        <w:rPr>
          <w:rFonts w:hint="eastAsia" w:ascii="宋体" w:hAnsi="宋体" w:cs="宋体"/>
          <w:b/>
          <w:color w:val="auto"/>
          <w:sz w:val="24"/>
          <w:szCs w:val="24"/>
        </w:rPr>
        <w:t>（二）报价响应评分：（</w:t>
      </w:r>
      <w:r>
        <w:rPr>
          <w:rFonts w:hint="eastAsia" w:ascii="宋体" w:hAnsi="宋体" w:cs="宋体"/>
          <w:b/>
          <w:color w:val="auto"/>
          <w:sz w:val="24"/>
          <w:szCs w:val="24"/>
          <w:lang w:val="en-US" w:eastAsia="zh-CN"/>
        </w:rPr>
        <w:t>1</w:t>
      </w:r>
      <w:r>
        <w:rPr>
          <w:rFonts w:hint="eastAsia" w:ascii="宋体" w:hAnsi="宋体" w:cs="宋体"/>
          <w:b/>
          <w:color w:val="auto"/>
          <w:sz w:val="24"/>
          <w:szCs w:val="24"/>
        </w:rPr>
        <w:t>0分）</w:t>
      </w:r>
    </w:p>
    <w:p w14:paraId="1DBB7D65">
      <w:pPr>
        <w:snapToGrid w:val="0"/>
        <w:spacing w:line="360" w:lineRule="auto"/>
        <w:ind w:firstLine="482" w:firstLineChars="200"/>
        <w:rPr>
          <w:rFonts w:ascii="宋体"/>
          <w:b/>
          <w:bCs/>
          <w:color w:val="auto"/>
          <w:sz w:val="24"/>
          <w:szCs w:val="24"/>
        </w:rPr>
      </w:pPr>
      <w:bookmarkStart w:id="61" w:name="_Hlk69391943"/>
      <w:r>
        <w:rPr>
          <w:rFonts w:hint="eastAsia" w:ascii="宋体" w:hAnsi="宋体" w:cs="宋体"/>
          <w:b/>
          <w:bCs/>
          <w:color w:val="auto"/>
          <w:sz w:val="24"/>
          <w:szCs w:val="24"/>
        </w:rPr>
        <w:t>1、本项目最高限价：</w:t>
      </w:r>
      <w:r>
        <w:rPr>
          <w:rFonts w:hint="eastAsia"/>
          <w:b/>
          <w:bCs/>
          <w:color w:val="auto"/>
          <w:sz w:val="24"/>
          <w:szCs w:val="24"/>
          <w:lang w:val="en-US" w:eastAsia="zh-CN"/>
        </w:rPr>
        <w:t>48</w:t>
      </w:r>
      <w:r>
        <w:rPr>
          <w:rFonts w:hint="eastAsia"/>
          <w:b/>
          <w:bCs/>
          <w:color w:val="auto"/>
          <w:sz w:val="24"/>
          <w:szCs w:val="24"/>
        </w:rPr>
        <w:t>万元</w:t>
      </w:r>
      <w:r>
        <w:rPr>
          <w:rFonts w:hint="eastAsia" w:ascii="宋体" w:hAnsi="宋体" w:cs="宋体"/>
          <w:b/>
          <w:bCs/>
          <w:color w:val="auto"/>
          <w:sz w:val="24"/>
          <w:szCs w:val="24"/>
        </w:rPr>
        <w:t>，报价超过最高限价作无效标处理。</w:t>
      </w:r>
    </w:p>
    <w:p w14:paraId="3CC64C0E">
      <w:pPr>
        <w:snapToGrid w:val="0"/>
        <w:spacing w:line="360" w:lineRule="auto"/>
        <w:ind w:firstLine="482" w:firstLineChars="200"/>
        <w:rPr>
          <w:rFonts w:hint="eastAsia" w:ascii="宋体" w:hAnsi="宋体" w:cs="宋体"/>
          <w:b/>
          <w:bCs/>
          <w:color w:val="auto"/>
          <w:sz w:val="24"/>
          <w:szCs w:val="24"/>
        </w:rPr>
      </w:pPr>
      <w:r>
        <w:rPr>
          <w:rFonts w:hint="eastAsia" w:ascii="宋体" w:hAnsi="宋体" w:cs="宋体"/>
          <w:b/>
          <w:bCs/>
          <w:color w:val="auto"/>
          <w:sz w:val="24"/>
          <w:szCs w:val="24"/>
        </w:rPr>
        <w:t>2、价格分统一采用低价优先法计算，即满足磋商文件要求且最终磋商报价最低的响应报价为评标基准价，其价格分为满分</w:t>
      </w:r>
      <w:r>
        <w:rPr>
          <w:rFonts w:hint="eastAsia" w:ascii="宋体" w:hAnsi="宋体" w:cs="宋体"/>
          <w:b/>
          <w:bCs/>
          <w:color w:val="auto"/>
          <w:sz w:val="24"/>
          <w:szCs w:val="24"/>
          <w:lang w:val="en-US" w:eastAsia="zh-CN"/>
        </w:rPr>
        <w:t>1</w:t>
      </w:r>
      <w:r>
        <w:rPr>
          <w:rFonts w:hint="eastAsia" w:ascii="宋体" w:hAnsi="宋体" w:cs="宋体"/>
          <w:b/>
          <w:bCs/>
          <w:color w:val="auto"/>
          <w:sz w:val="24"/>
          <w:szCs w:val="24"/>
        </w:rPr>
        <w:t>0分。</w:t>
      </w:r>
    </w:p>
    <w:p w14:paraId="1E60900D">
      <w:pPr>
        <w:snapToGrid w:val="0"/>
        <w:spacing w:line="360" w:lineRule="auto"/>
        <w:ind w:firstLine="482" w:firstLineChars="200"/>
        <w:rPr>
          <w:rFonts w:hint="eastAsia" w:ascii="宋体" w:hAnsi="宋体" w:cs="宋体"/>
          <w:color w:val="auto"/>
          <w:sz w:val="24"/>
          <w:szCs w:val="24"/>
        </w:rPr>
      </w:pPr>
      <w:r>
        <w:rPr>
          <w:rFonts w:hint="eastAsia" w:ascii="宋体" w:hAnsi="宋体" w:cs="宋体"/>
          <w:b/>
          <w:bCs/>
          <w:color w:val="auto"/>
          <w:sz w:val="24"/>
          <w:szCs w:val="24"/>
        </w:rPr>
        <w:t>其他投标供应商的报价分统一按照下列公式计算</w:t>
      </w:r>
      <w:r>
        <w:rPr>
          <w:rFonts w:hint="eastAsia" w:ascii="宋体" w:hAnsi="宋体" w:cs="宋体"/>
          <w:color w:val="auto"/>
          <w:sz w:val="24"/>
          <w:szCs w:val="24"/>
        </w:rPr>
        <w:t>：</w:t>
      </w:r>
    </w:p>
    <w:p w14:paraId="798309D4">
      <w:pPr>
        <w:snapToGrid w:val="0"/>
        <w:spacing w:line="360" w:lineRule="auto"/>
        <w:ind w:firstLine="570"/>
        <w:rPr>
          <w:rFonts w:hint="eastAsia" w:ascii="宋体" w:hAnsi="宋体" w:cs="仿宋"/>
          <w:b/>
          <w:color w:val="auto"/>
          <w:sz w:val="24"/>
          <w:szCs w:val="24"/>
        </w:rPr>
      </w:pPr>
      <w:r>
        <w:rPr>
          <w:rFonts w:hint="eastAsia" w:ascii="宋体" w:hAnsi="宋体" w:cs="仿宋"/>
          <w:b/>
          <w:color w:val="auto"/>
          <w:sz w:val="24"/>
          <w:szCs w:val="24"/>
        </w:rPr>
        <w:t>报价得分=（评标基准价/最终磋商报价）×</w:t>
      </w:r>
      <w:r>
        <w:rPr>
          <w:rFonts w:hint="eastAsia" w:ascii="宋体" w:hAnsi="宋体" w:cs="仿宋"/>
          <w:b/>
          <w:color w:val="auto"/>
          <w:sz w:val="24"/>
          <w:szCs w:val="24"/>
          <w:lang w:val="en-US" w:eastAsia="zh-CN"/>
        </w:rPr>
        <w:t>1</w:t>
      </w:r>
      <w:r>
        <w:rPr>
          <w:rFonts w:hint="eastAsia" w:ascii="宋体" w:hAnsi="宋体" w:cs="仿宋"/>
          <w:b/>
          <w:color w:val="auto"/>
          <w:sz w:val="24"/>
          <w:szCs w:val="24"/>
        </w:rPr>
        <w:t>0</w:t>
      </w:r>
    </w:p>
    <w:p w14:paraId="331CF251">
      <w:pPr>
        <w:snapToGrid w:val="0"/>
        <w:spacing w:line="360" w:lineRule="auto"/>
        <w:ind w:firstLine="570"/>
        <w:rPr>
          <w:rFonts w:hint="eastAsia" w:asciiTheme="minorEastAsia" w:hAnsiTheme="minorEastAsia" w:eastAsiaTheme="minorEastAsia"/>
          <w:b/>
          <w:sz w:val="24"/>
          <w:szCs w:val="24"/>
        </w:rPr>
      </w:pPr>
      <w:r>
        <w:rPr>
          <w:rFonts w:hint="eastAsia" w:asciiTheme="minorEastAsia" w:hAnsiTheme="minorEastAsia" w:eastAsiaTheme="minorEastAsia"/>
          <w:b/>
          <w:sz w:val="24"/>
          <w:szCs w:val="24"/>
        </w:rPr>
        <w:t>（三）定标：商务报价标得分加技术标得分之和为各投标供应商的综合得分，综合得分最高者为成交第一候选人。</w:t>
      </w:r>
    </w:p>
    <w:p w14:paraId="7888E144">
      <w:pPr>
        <w:snapToGrid w:val="0"/>
        <w:spacing w:line="360" w:lineRule="auto"/>
        <w:ind w:firstLine="570"/>
        <w:rPr>
          <w:rFonts w:hint="eastAsia" w:asciiTheme="minorEastAsia" w:hAnsiTheme="minorEastAsia" w:eastAsiaTheme="minorEastAsia"/>
          <w:b/>
          <w:sz w:val="24"/>
          <w:szCs w:val="24"/>
        </w:rPr>
      </w:pPr>
      <w:r>
        <w:rPr>
          <w:rFonts w:hint="eastAsia" w:asciiTheme="minorEastAsia" w:hAnsiTheme="minorEastAsia" w:eastAsiaTheme="minorEastAsia"/>
          <w:b/>
          <w:sz w:val="24"/>
          <w:szCs w:val="24"/>
        </w:rPr>
        <w:t>本项目授权评审小组确定成交供应商。</w:t>
      </w:r>
    </w:p>
    <w:bookmarkEnd w:id="61"/>
    <w:p w14:paraId="3636F7B9">
      <w:pPr>
        <w:snapToGrid w:val="0"/>
        <w:spacing w:line="360" w:lineRule="auto"/>
        <w:ind w:firstLine="482" w:firstLineChars="200"/>
        <w:outlineLvl w:val="1"/>
        <w:rPr>
          <w:rFonts w:ascii="宋体" w:cs="宋体"/>
          <w:b/>
          <w:sz w:val="24"/>
          <w:szCs w:val="24"/>
        </w:rPr>
      </w:pPr>
      <w:r>
        <w:rPr>
          <w:rFonts w:hint="eastAsia" w:ascii="宋体" w:hAnsi="宋体" w:cs="宋体"/>
          <w:b/>
          <w:sz w:val="24"/>
          <w:szCs w:val="24"/>
        </w:rPr>
        <w:t>七、出现下列情形之一的，作无效响应处理</w:t>
      </w:r>
    </w:p>
    <w:p w14:paraId="75CA3E29">
      <w:pPr>
        <w:snapToGrid w:val="0"/>
        <w:spacing w:line="360" w:lineRule="auto"/>
        <w:ind w:firstLine="480" w:firstLineChars="200"/>
        <w:rPr>
          <w:rFonts w:ascii="宋体" w:cs="宋体"/>
          <w:sz w:val="24"/>
          <w:szCs w:val="24"/>
        </w:rPr>
      </w:pPr>
      <w:r>
        <w:rPr>
          <w:rFonts w:ascii="宋体" w:hAnsi="宋体" w:cs="宋体"/>
          <w:sz w:val="24"/>
          <w:szCs w:val="24"/>
        </w:rPr>
        <w:t>1</w:t>
      </w:r>
      <w:r>
        <w:rPr>
          <w:rFonts w:hint="eastAsia" w:ascii="宋体" w:hAnsi="宋体" w:cs="宋体"/>
          <w:sz w:val="24"/>
          <w:szCs w:val="24"/>
        </w:rPr>
        <w:t>、响应文件未按磋商文件要求装订、密封、签署、盖章及主要资料不齐全的；</w:t>
      </w:r>
    </w:p>
    <w:p w14:paraId="6ABF8F72">
      <w:pPr>
        <w:snapToGrid w:val="0"/>
        <w:spacing w:line="360" w:lineRule="auto"/>
        <w:ind w:firstLine="480" w:firstLineChars="200"/>
        <w:rPr>
          <w:rFonts w:ascii="宋体" w:cs="宋体"/>
          <w:sz w:val="24"/>
          <w:szCs w:val="24"/>
        </w:rPr>
      </w:pPr>
      <w:r>
        <w:rPr>
          <w:rFonts w:ascii="宋体" w:hAnsi="宋体" w:cs="宋体"/>
          <w:sz w:val="24"/>
          <w:szCs w:val="24"/>
        </w:rPr>
        <w:t>2</w:t>
      </w:r>
      <w:r>
        <w:rPr>
          <w:rFonts w:hint="eastAsia" w:ascii="宋体" w:hAnsi="宋体" w:cs="宋体"/>
          <w:sz w:val="24"/>
          <w:szCs w:val="24"/>
        </w:rPr>
        <w:t>、响应文件的资料有虚报或者谎报的；</w:t>
      </w:r>
    </w:p>
    <w:p w14:paraId="51EEFFA0">
      <w:pPr>
        <w:snapToGrid w:val="0"/>
        <w:spacing w:line="360" w:lineRule="auto"/>
        <w:ind w:firstLine="480" w:firstLineChars="200"/>
        <w:rPr>
          <w:rFonts w:ascii="宋体" w:cs="宋体"/>
          <w:sz w:val="24"/>
          <w:szCs w:val="24"/>
        </w:rPr>
      </w:pPr>
      <w:r>
        <w:rPr>
          <w:rFonts w:ascii="宋体" w:hAnsi="宋体" w:cs="宋体"/>
          <w:sz w:val="24"/>
          <w:szCs w:val="24"/>
        </w:rPr>
        <w:t>3</w:t>
      </w:r>
      <w:r>
        <w:rPr>
          <w:rFonts w:hint="eastAsia" w:ascii="宋体" w:hAnsi="宋体" w:cs="宋体"/>
          <w:sz w:val="24"/>
          <w:szCs w:val="24"/>
        </w:rPr>
        <w:t>、响应文件中资格审查文件及技术响应文件出现磋商报价的内容；</w:t>
      </w:r>
    </w:p>
    <w:p w14:paraId="58D17697">
      <w:pPr>
        <w:snapToGrid w:val="0"/>
        <w:spacing w:line="360" w:lineRule="auto"/>
        <w:ind w:firstLine="480" w:firstLineChars="200"/>
        <w:rPr>
          <w:rFonts w:ascii="宋体" w:cs="宋体"/>
          <w:sz w:val="24"/>
          <w:szCs w:val="24"/>
        </w:rPr>
      </w:pPr>
      <w:r>
        <w:rPr>
          <w:rFonts w:ascii="宋体" w:hAnsi="宋体" w:cs="宋体"/>
          <w:sz w:val="24"/>
          <w:szCs w:val="24"/>
        </w:rPr>
        <w:t>4</w:t>
      </w:r>
      <w:r>
        <w:rPr>
          <w:rFonts w:hint="eastAsia" w:ascii="宋体" w:hAnsi="宋体" w:cs="宋体"/>
          <w:sz w:val="24"/>
          <w:szCs w:val="24"/>
        </w:rPr>
        <w:t>、不具备磋商文件规定的资格要求的；</w:t>
      </w:r>
    </w:p>
    <w:p w14:paraId="76BF540C">
      <w:pPr>
        <w:snapToGrid w:val="0"/>
        <w:spacing w:line="360" w:lineRule="auto"/>
        <w:ind w:firstLine="480" w:firstLineChars="200"/>
        <w:rPr>
          <w:rFonts w:ascii="宋体" w:cs="宋体"/>
          <w:sz w:val="24"/>
          <w:szCs w:val="24"/>
        </w:rPr>
      </w:pPr>
      <w:r>
        <w:rPr>
          <w:rFonts w:ascii="宋体" w:hAnsi="宋体" w:cs="宋体"/>
          <w:sz w:val="24"/>
          <w:szCs w:val="24"/>
        </w:rPr>
        <w:t>5</w:t>
      </w:r>
      <w:r>
        <w:rPr>
          <w:rFonts w:hint="eastAsia" w:ascii="宋体" w:hAnsi="宋体" w:cs="宋体"/>
          <w:sz w:val="24"/>
          <w:szCs w:val="24"/>
        </w:rPr>
        <w:t>、响应文件有重大漏项或重大不合理的；</w:t>
      </w:r>
    </w:p>
    <w:p w14:paraId="25083E5B">
      <w:pPr>
        <w:snapToGrid w:val="0"/>
        <w:spacing w:line="360" w:lineRule="auto"/>
        <w:ind w:firstLine="480" w:firstLineChars="200"/>
        <w:rPr>
          <w:rFonts w:ascii="宋体" w:cs="宋体"/>
          <w:sz w:val="24"/>
          <w:szCs w:val="24"/>
        </w:rPr>
      </w:pPr>
      <w:r>
        <w:rPr>
          <w:rFonts w:ascii="宋体" w:hAnsi="宋体" w:cs="宋体"/>
          <w:sz w:val="24"/>
          <w:szCs w:val="24"/>
        </w:rPr>
        <w:t>6</w:t>
      </w:r>
      <w:r>
        <w:rPr>
          <w:rFonts w:hint="eastAsia" w:ascii="宋体" w:hAnsi="宋体" w:cs="宋体"/>
          <w:sz w:val="24"/>
          <w:szCs w:val="24"/>
        </w:rPr>
        <w:t>、项目技术、方案不满足项目需求中的要求，有重大偏离或保留的；</w:t>
      </w:r>
    </w:p>
    <w:p w14:paraId="484CF569">
      <w:pPr>
        <w:snapToGrid w:val="0"/>
        <w:spacing w:line="360" w:lineRule="auto"/>
        <w:ind w:firstLine="480" w:firstLineChars="200"/>
        <w:rPr>
          <w:rFonts w:ascii="宋体" w:cs="宋体"/>
          <w:sz w:val="24"/>
          <w:szCs w:val="24"/>
        </w:rPr>
      </w:pPr>
      <w:r>
        <w:rPr>
          <w:rFonts w:ascii="宋体" w:hAnsi="宋体" w:cs="宋体"/>
          <w:sz w:val="24"/>
          <w:szCs w:val="24"/>
        </w:rPr>
        <w:t>7</w:t>
      </w:r>
      <w:r>
        <w:rPr>
          <w:rFonts w:hint="eastAsia" w:ascii="宋体" w:hAnsi="宋体" w:cs="宋体"/>
          <w:sz w:val="24"/>
          <w:szCs w:val="24"/>
        </w:rPr>
        <w:t>、磋商响应报价超出项目预算或最高限价的；</w:t>
      </w:r>
    </w:p>
    <w:p w14:paraId="4B6F9A81">
      <w:pPr>
        <w:snapToGrid w:val="0"/>
        <w:spacing w:line="360" w:lineRule="auto"/>
        <w:ind w:firstLine="480" w:firstLineChars="200"/>
        <w:rPr>
          <w:rFonts w:ascii="宋体" w:cs="宋体"/>
          <w:sz w:val="24"/>
          <w:szCs w:val="24"/>
        </w:rPr>
      </w:pPr>
      <w:r>
        <w:rPr>
          <w:rFonts w:ascii="宋体" w:hAnsi="宋体" w:cs="宋体"/>
          <w:sz w:val="24"/>
          <w:szCs w:val="24"/>
        </w:rPr>
        <w:t>8</w:t>
      </w:r>
      <w:r>
        <w:rPr>
          <w:rFonts w:hint="eastAsia" w:ascii="宋体" w:hAnsi="宋体" w:cs="宋体"/>
          <w:sz w:val="24"/>
          <w:szCs w:val="24"/>
        </w:rPr>
        <w:t>、被认定为低于成本报价磋商竞标的；</w:t>
      </w:r>
    </w:p>
    <w:p w14:paraId="13872D25">
      <w:pPr>
        <w:snapToGrid w:val="0"/>
        <w:spacing w:line="360" w:lineRule="auto"/>
        <w:ind w:firstLine="480" w:firstLineChars="200"/>
        <w:rPr>
          <w:rFonts w:hint="eastAsia" w:ascii="宋体" w:hAnsi="宋体" w:cs="宋体"/>
          <w:sz w:val="24"/>
          <w:szCs w:val="24"/>
        </w:rPr>
      </w:pPr>
      <w:r>
        <w:rPr>
          <w:rFonts w:ascii="宋体" w:hAnsi="宋体" w:cs="宋体"/>
          <w:sz w:val="24"/>
          <w:szCs w:val="24"/>
        </w:rPr>
        <w:t>9</w:t>
      </w:r>
      <w:r>
        <w:rPr>
          <w:rFonts w:hint="eastAsia" w:ascii="宋体" w:hAnsi="宋体" w:cs="宋体"/>
          <w:sz w:val="24"/>
          <w:szCs w:val="24"/>
        </w:rPr>
        <w:t>、供应商的磋商报价高于自己前一轮的；</w:t>
      </w:r>
    </w:p>
    <w:p w14:paraId="43DB9598">
      <w:pPr>
        <w:snapToGrid w:val="0"/>
        <w:spacing w:line="360" w:lineRule="auto"/>
        <w:ind w:firstLine="480" w:firstLineChars="200"/>
        <w:rPr>
          <w:rFonts w:ascii="宋体" w:cs="宋体"/>
          <w:sz w:val="24"/>
          <w:szCs w:val="24"/>
        </w:rPr>
      </w:pPr>
      <w:r>
        <w:rPr>
          <w:rFonts w:hint="eastAsia" w:ascii="宋体" w:hAnsi="宋体" w:cs="宋体"/>
          <w:sz w:val="24"/>
          <w:szCs w:val="24"/>
        </w:rPr>
        <w:t>10、</w:t>
      </w:r>
      <w:r>
        <w:rPr>
          <w:rFonts w:hint="eastAsia" w:cs="宋体" w:asciiTheme="majorEastAsia" w:hAnsiTheme="majorEastAsia" w:eastAsiaTheme="majorEastAsia"/>
          <w:kern w:val="0"/>
          <w:sz w:val="24"/>
          <w:szCs w:val="24"/>
        </w:rPr>
        <w:t>被“信用中国”网站（www.creditchina.gov.cn）列入失信被执行人、重大税收违法失信主体名单、政府采购严重违法失信行为记录名单；</w:t>
      </w:r>
    </w:p>
    <w:p w14:paraId="5A06C80D">
      <w:pPr>
        <w:snapToGrid w:val="0"/>
        <w:spacing w:line="360" w:lineRule="auto"/>
        <w:ind w:firstLine="480" w:firstLineChars="200"/>
        <w:rPr>
          <w:rFonts w:ascii="宋体" w:cs="宋体"/>
          <w:sz w:val="24"/>
          <w:szCs w:val="24"/>
        </w:rPr>
      </w:pPr>
      <w:r>
        <w:rPr>
          <w:rFonts w:ascii="宋体" w:hAnsi="宋体" w:cs="宋体"/>
          <w:sz w:val="24"/>
          <w:szCs w:val="24"/>
        </w:rPr>
        <w:t>1</w:t>
      </w:r>
      <w:r>
        <w:rPr>
          <w:rFonts w:hint="eastAsia" w:ascii="宋体" w:hAnsi="宋体" w:cs="宋体"/>
          <w:sz w:val="24"/>
          <w:szCs w:val="24"/>
        </w:rPr>
        <w:t>1、不符合法律、法规和磋商文件中规定的其他实质性响应要求的；</w:t>
      </w:r>
    </w:p>
    <w:p w14:paraId="513580C6">
      <w:pPr>
        <w:snapToGrid w:val="0"/>
        <w:spacing w:line="360" w:lineRule="auto"/>
        <w:ind w:firstLine="480" w:firstLineChars="200"/>
        <w:rPr>
          <w:rFonts w:ascii="宋体" w:cs="宋体"/>
          <w:sz w:val="24"/>
          <w:szCs w:val="24"/>
        </w:rPr>
      </w:pPr>
      <w:r>
        <w:rPr>
          <w:rFonts w:ascii="宋体" w:hAnsi="宋体" w:cs="宋体"/>
          <w:sz w:val="24"/>
          <w:szCs w:val="24"/>
        </w:rPr>
        <w:t>1</w:t>
      </w:r>
      <w:r>
        <w:rPr>
          <w:rFonts w:hint="eastAsia" w:ascii="宋体" w:hAnsi="宋体" w:cs="宋体"/>
          <w:sz w:val="24"/>
          <w:szCs w:val="24"/>
        </w:rPr>
        <w:t>2、磋商小组依据法律法规可以认定为无效投标的其他情况。</w:t>
      </w:r>
    </w:p>
    <w:p w14:paraId="0C9A14E8">
      <w:pPr>
        <w:snapToGrid w:val="0"/>
        <w:spacing w:line="360" w:lineRule="auto"/>
        <w:ind w:firstLine="482" w:firstLineChars="200"/>
        <w:outlineLvl w:val="1"/>
        <w:rPr>
          <w:rFonts w:ascii="宋体" w:cs="宋体"/>
          <w:b/>
          <w:sz w:val="24"/>
          <w:szCs w:val="24"/>
        </w:rPr>
      </w:pPr>
      <w:r>
        <w:rPr>
          <w:rFonts w:hint="eastAsia" w:ascii="宋体" w:hAnsi="宋体" w:cs="宋体"/>
          <w:b/>
          <w:sz w:val="24"/>
          <w:szCs w:val="24"/>
        </w:rPr>
        <w:t>八、出现下列情形之一的，作废标处理</w:t>
      </w:r>
    </w:p>
    <w:p w14:paraId="0E20CE1E">
      <w:pPr>
        <w:snapToGrid w:val="0"/>
        <w:spacing w:line="360" w:lineRule="auto"/>
        <w:ind w:firstLine="480" w:firstLineChars="200"/>
        <w:rPr>
          <w:rFonts w:ascii="宋体" w:cs="宋体"/>
          <w:sz w:val="24"/>
          <w:szCs w:val="24"/>
        </w:rPr>
      </w:pPr>
      <w:r>
        <w:rPr>
          <w:rFonts w:ascii="宋体" w:hAnsi="宋体" w:cs="宋体"/>
          <w:sz w:val="24"/>
          <w:szCs w:val="24"/>
        </w:rPr>
        <w:t>1</w:t>
      </w:r>
      <w:r>
        <w:rPr>
          <w:rFonts w:hint="eastAsia" w:ascii="宋体" w:hAnsi="宋体" w:cs="宋体"/>
          <w:sz w:val="24"/>
          <w:szCs w:val="24"/>
        </w:rPr>
        <w:t>、供应商的报价均超出了采购预算，采购单位不能支付的；</w:t>
      </w:r>
    </w:p>
    <w:p w14:paraId="1B901377">
      <w:pPr>
        <w:snapToGrid w:val="0"/>
        <w:spacing w:line="360" w:lineRule="auto"/>
        <w:ind w:firstLine="480" w:firstLineChars="200"/>
        <w:rPr>
          <w:rFonts w:ascii="宋体" w:cs="宋体"/>
          <w:sz w:val="24"/>
          <w:szCs w:val="24"/>
        </w:rPr>
      </w:pPr>
      <w:r>
        <w:rPr>
          <w:rFonts w:ascii="宋体" w:hAnsi="宋体" w:cs="宋体"/>
          <w:sz w:val="24"/>
          <w:szCs w:val="24"/>
        </w:rPr>
        <w:t>2</w:t>
      </w:r>
      <w:r>
        <w:rPr>
          <w:rFonts w:hint="eastAsia" w:ascii="宋体" w:hAnsi="宋体" w:cs="宋体"/>
          <w:sz w:val="24"/>
          <w:szCs w:val="24"/>
        </w:rPr>
        <w:t>、因情况变化，不再符合规定的竞争性磋商采购方式所适用情形的；</w:t>
      </w:r>
    </w:p>
    <w:p w14:paraId="01478969">
      <w:pPr>
        <w:snapToGrid w:val="0"/>
        <w:spacing w:line="360" w:lineRule="auto"/>
        <w:ind w:firstLine="480" w:firstLineChars="200"/>
        <w:rPr>
          <w:rFonts w:ascii="宋体" w:cs="宋体"/>
          <w:sz w:val="24"/>
          <w:szCs w:val="24"/>
        </w:rPr>
      </w:pPr>
      <w:r>
        <w:rPr>
          <w:rFonts w:ascii="宋体" w:hAnsi="宋体" w:cs="宋体"/>
          <w:sz w:val="24"/>
          <w:szCs w:val="24"/>
        </w:rPr>
        <w:t>3</w:t>
      </w:r>
      <w:r>
        <w:rPr>
          <w:rFonts w:hint="eastAsia" w:ascii="宋体" w:hAnsi="宋体" w:cs="宋体"/>
          <w:sz w:val="24"/>
          <w:szCs w:val="24"/>
        </w:rPr>
        <w:t>、出现影响采购公正的违法、违规行为的；</w:t>
      </w:r>
    </w:p>
    <w:p w14:paraId="306F3811">
      <w:pPr>
        <w:snapToGrid w:val="0"/>
        <w:spacing w:line="360" w:lineRule="auto"/>
        <w:ind w:firstLine="480" w:firstLineChars="200"/>
        <w:rPr>
          <w:rFonts w:ascii="宋体" w:cs="宋体"/>
          <w:sz w:val="24"/>
          <w:szCs w:val="24"/>
        </w:rPr>
      </w:pPr>
      <w:r>
        <w:rPr>
          <w:rFonts w:ascii="宋体" w:hAnsi="宋体" w:cs="宋体"/>
          <w:sz w:val="24"/>
          <w:szCs w:val="24"/>
        </w:rPr>
        <w:t>4</w:t>
      </w:r>
      <w:r>
        <w:rPr>
          <w:rFonts w:hint="eastAsia" w:ascii="宋体" w:hAnsi="宋体" w:cs="宋体"/>
          <w:sz w:val="24"/>
          <w:szCs w:val="24"/>
        </w:rPr>
        <w:t>、因重大变故，采购任务取消的；</w:t>
      </w:r>
    </w:p>
    <w:p w14:paraId="35C6C37D">
      <w:pPr>
        <w:snapToGrid w:val="0"/>
        <w:spacing w:line="360" w:lineRule="auto"/>
        <w:ind w:firstLine="480" w:firstLineChars="200"/>
        <w:rPr>
          <w:rFonts w:ascii="宋体"/>
          <w:sz w:val="24"/>
          <w:szCs w:val="24"/>
        </w:rPr>
      </w:pPr>
      <w:r>
        <w:rPr>
          <w:rFonts w:hint="eastAsia" w:ascii="宋体" w:hAnsi="宋体" w:cs="宋体"/>
          <w:sz w:val="24"/>
          <w:szCs w:val="24"/>
        </w:rPr>
        <w:t>5、符合资格条件或者对磋商文件作实质响应的投标供应商不足</w:t>
      </w:r>
      <w:r>
        <w:rPr>
          <w:rFonts w:ascii="宋体" w:hAnsi="宋体" w:cs="宋体"/>
          <w:sz w:val="24"/>
          <w:szCs w:val="24"/>
        </w:rPr>
        <w:t>3</w:t>
      </w:r>
      <w:r>
        <w:rPr>
          <w:rFonts w:hint="eastAsia" w:ascii="宋体" w:hAnsi="宋体" w:cs="宋体"/>
          <w:sz w:val="24"/>
          <w:szCs w:val="24"/>
        </w:rPr>
        <w:t>家的；</w:t>
      </w:r>
    </w:p>
    <w:p w14:paraId="25465330">
      <w:pPr>
        <w:snapToGrid w:val="0"/>
        <w:spacing w:line="360" w:lineRule="auto"/>
        <w:ind w:firstLine="480" w:firstLineChars="200"/>
        <w:rPr>
          <w:rFonts w:ascii="宋体" w:cs="宋体"/>
          <w:sz w:val="24"/>
          <w:szCs w:val="24"/>
        </w:rPr>
      </w:pPr>
      <w:r>
        <w:rPr>
          <w:rFonts w:hint="eastAsia" w:ascii="宋体" w:hAnsi="宋体" w:cs="宋体"/>
          <w:sz w:val="24"/>
          <w:szCs w:val="24"/>
        </w:rPr>
        <w:t>6、磋商小组依据法律法规可以认定为废标的其他情况。</w:t>
      </w:r>
    </w:p>
    <w:p w14:paraId="15F22039">
      <w:pPr>
        <w:snapToGrid w:val="0"/>
        <w:spacing w:line="360" w:lineRule="auto"/>
        <w:ind w:firstLine="482" w:firstLineChars="200"/>
        <w:outlineLvl w:val="1"/>
        <w:rPr>
          <w:rFonts w:ascii="宋体" w:cs="宋体"/>
          <w:b/>
          <w:sz w:val="24"/>
          <w:szCs w:val="24"/>
        </w:rPr>
      </w:pPr>
      <w:r>
        <w:rPr>
          <w:rFonts w:hint="eastAsia" w:ascii="宋体" w:hAnsi="宋体" w:cs="宋体"/>
          <w:b/>
          <w:sz w:val="24"/>
          <w:szCs w:val="24"/>
        </w:rPr>
        <w:t>九、成交通知</w:t>
      </w:r>
    </w:p>
    <w:bookmarkEnd w:id="52"/>
    <w:bookmarkEnd w:id="53"/>
    <w:bookmarkEnd w:id="54"/>
    <w:bookmarkEnd w:id="55"/>
    <w:bookmarkEnd w:id="56"/>
    <w:bookmarkEnd w:id="57"/>
    <w:bookmarkEnd w:id="58"/>
    <w:bookmarkEnd w:id="59"/>
    <w:p w14:paraId="04CADEA3">
      <w:pPr>
        <w:widowControl/>
        <w:shd w:val="clear" w:color="auto" w:fill="FFFFFF"/>
        <w:spacing w:line="360" w:lineRule="auto"/>
        <w:ind w:firstLine="480" w:firstLineChars="200"/>
        <w:jc w:val="left"/>
        <w:rPr>
          <w:rFonts w:hint="eastAsia" w:cs="Arial" w:asciiTheme="majorEastAsia" w:hAnsiTheme="majorEastAsia" w:eastAsiaTheme="majorEastAsia"/>
          <w:kern w:val="0"/>
          <w:sz w:val="24"/>
          <w:szCs w:val="24"/>
        </w:rPr>
      </w:pPr>
      <w:bookmarkStart w:id="62" w:name="_Toc94585343"/>
      <w:bookmarkStart w:id="63" w:name="_Toc363573858"/>
      <w:r>
        <w:rPr>
          <w:rFonts w:hint="eastAsia"/>
          <w:kern w:val="0"/>
          <w:sz w:val="24"/>
          <w:szCs w:val="24"/>
        </w:rPr>
        <w:t>成交结果在</w:t>
      </w:r>
      <w:r>
        <w:rPr>
          <w:rFonts w:hint="eastAsia"/>
          <w:kern w:val="0"/>
          <w:sz w:val="24"/>
          <w:szCs w:val="24"/>
          <w:lang w:val="en-US" w:eastAsia="zh-CN"/>
        </w:rPr>
        <w:t>“南通市濠河景区官网-景区公告栏”</w:t>
      </w:r>
      <w:r>
        <w:rPr>
          <w:rFonts w:hint="eastAsia"/>
          <w:kern w:val="0"/>
          <w:sz w:val="24"/>
          <w:szCs w:val="24"/>
        </w:rPr>
        <w:t>公示</w:t>
      </w:r>
      <w:r>
        <w:rPr>
          <w:kern w:val="0"/>
          <w:sz w:val="24"/>
          <w:szCs w:val="24"/>
          <w:u w:val="single"/>
        </w:rPr>
        <w:t xml:space="preserve"> 1 </w:t>
      </w:r>
      <w:r>
        <w:rPr>
          <w:rFonts w:hint="eastAsia"/>
          <w:kern w:val="0"/>
          <w:sz w:val="24"/>
          <w:szCs w:val="24"/>
        </w:rPr>
        <w:t>个工作日。《成交通知书》一经发出，采购单位改变成交结果，或者供应商放弃成交的，各自承担相应的法律责任。《成交通知书》是采购合同的组成部分。</w:t>
      </w:r>
    </w:p>
    <w:p w14:paraId="75CBC1F8"/>
    <w:p w14:paraId="406026FA">
      <w:pPr>
        <w:pStyle w:val="28"/>
        <w:tabs>
          <w:tab w:val="left" w:pos="1050"/>
          <w:tab w:val="right" w:leader="dot" w:pos="9402"/>
        </w:tabs>
        <w:spacing w:line="520" w:lineRule="exact"/>
        <w:ind w:left="0"/>
        <w:jc w:val="both"/>
        <w:outlineLvl w:val="0"/>
        <w:rPr>
          <w:rFonts w:hint="eastAsia" w:ascii="宋体" w:hAnsi="宋体" w:cs="宋体"/>
          <w:b/>
          <w:i w:val="0"/>
          <w:iCs/>
          <w:w w:val="80"/>
          <w:sz w:val="44"/>
          <w:szCs w:val="44"/>
        </w:rPr>
      </w:pPr>
    </w:p>
    <w:p w14:paraId="76A1C607">
      <w:pPr>
        <w:rPr>
          <w:rFonts w:hint="eastAsia" w:ascii="宋体" w:hAnsi="宋体" w:cs="宋体"/>
          <w:b/>
          <w:i w:val="0"/>
          <w:iCs/>
          <w:w w:val="80"/>
          <w:sz w:val="44"/>
          <w:szCs w:val="44"/>
        </w:rPr>
      </w:pPr>
      <w:r>
        <w:rPr>
          <w:rFonts w:hint="eastAsia" w:ascii="宋体" w:hAnsi="宋体" w:cs="宋体"/>
          <w:b/>
          <w:i w:val="0"/>
          <w:iCs/>
          <w:w w:val="80"/>
          <w:sz w:val="44"/>
          <w:szCs w:val="44"/>
        </w:rPr>
        <w:br w:type="page"/>
      </w:r>
    </w:p>
    <w:p w14:paraId="24DD2E1F">
      <w:pPr>
        <w:pStyle w:val="28"/>
        <w:tabs>
          <w:tab w:val="left" w:pos="1050"/>
          <w:tab w:val="right" w:leader="dot" w:pos="9402"/>
        </w:tabs>
        <w:spacing w:line="520" w:lineRule="exact"/>
        <w:ind w:left="0"/>
        <w:jc w:val="center"/>
        <w:outlineLvl w:val="0"/>
        <w:rPr>
          <w:rFonts w:ascii="宋体" w:cs="宋体"/>
          <w:b/>
          <w:i w:val="0"/>
          <w:iCs/>
          <w:w w:val="80"/>
          <w:sz w:val="44"/>
          <w:szCs w:val="44"/>
        </w:rPr>
      </w:pPr>
      <w:r>
        <w:rPr>
          <w:rFonts w:hint="eastAsia" w:ascii="宋体" w:hAnsi="宋体" w:cs="宋体"/>
          <w:b/>
          <w:i w:val="0"/>
          <w:iCs/>
          <w:w w:val="80"/>
          <w:sz w:val="44"/>
          <w:szCs w:val="44"/>
        </w:rPr>
        <w:t>第五章</w:t>
      </w:r>
      <w:r>
        <w:rPr>
          <w:rFonts w:ascii="宋体" w:hAnsi="宋体" w:cs="宋体"/>
          <w:b/>
          <w:i w:val="0"/>
          <w:iCs/>
          <w:w w:val="80"/>
          <w:sz w:val="44"/>
          <w:szCs w:val="44"/>
        </w:rPr>
        <w:t xml:space="preserve">   </w:t>
      </w:r>
      <w:r>
        <w:rPr>
          <w:rFonts w:hint="eastAsia" w:ascii="宋体" w:hAnsi="宋体" w:cs="宋体"/>
          <w:b/>
          <w:i w:val="0"/>
          <w:iCs/>
          <w:w w:val="80"/>
          <w:sz w:val="44"/>
          <w:szCs w:val="44"/>
        </w:rPr>
        <w:t>合同签订与验收付款</w:t>
      </w:r>
    </w:p>
    <w:p w14:paraId="5A705C76">
      <w:pPr>
        <w:spacing w:line="360" w:lineRule="auto"/>
        <w:ind w:firstLine="484" w:firstLineChars="202"/>
        <w:rPr>
          <w:rFonts w:hint="eastAsia" w:ascii="宋体" w:hAnsi="宋体" w:cs="宋体"/>
          <w:sz w:val="24"/>
          <w:szCs w:val="24"/>
        </w:rPr>
      </w:pPr>
    </w:p>
    <w:p w14:paraId="543F2BCF">
      <w:pPr>
        <w:spacing w:line="360" w:lineRule="auto"/>
        <w:ind w:firstLine="484" w:firstLineChars="202"/>
        <w:rPr>
          <w:rFonts w:ascii="宋体" w:cs="宋体"/>
          <w:kern w:val="0"/>
          <w:sz w:val="28"/>
          <w:szCs w:val="28"/>
        </w:rPr>
      </w:pPr>
      <w:r>
        <w:rPr>
          <w:rFonts w:hint="eastAsia" w:ascii="宋体" w:hAnsi="宋体" w:cs="宋体"/>
          <w:sz w:val="24"/>
          <w:szCs w:val="24"/>
        </w:rPr>
        <w:t>一、</w:t>
      </w:r>
      <w:r>
        <w:rPr>
          <w:rFonts w:hint="eastAsia" w:ascii="宋体" w:hAnsi="宋体" w:cs="宋体"/>
          <w:kern w:val="0"/>
          <w:sz w:val="24"/>
          <w:szCs w:val="24"/>
        </w:rPr>
        <w:t>成交供应商在《成交通知书》发出30日内必须按照磋商文件确定的事项签订采购合同。合同一式肆份，采购单位、供应商各贰份。所签合同不得对磋商文件作实质性修改。采购单位不得向成交供应商提出不合理的要求作为签订合同的条件，不得与成交供应商私下订立背离磋商文件实质性内容的协议。</w:t>
      </w:r>
      <w:r>
        <w:rPr>
          <w:rFonts w:ascii="宋体" w:hAnsi="宋体" w:cs="宋体"/>
          <w:kern w:val="0"/>
          <w:sz w:val="24"/>
          <w:szCs w:val="24"/>
        </w:rPr>
        <w:t xml:space="preserve"> </w:t>
      </w:r>
    </w:p>
    <w:p w14:paraId="16808828">
      <w:pPr>
        <w:snapToGrid w:val="0"/>
        <w:spacing w:line="360" w:lineRule="auto"/>
        <w:ind w:firstLine="573"/>
        <w:rPr>
          <w:rFonts w:ascii="宋体" w:cs="宋体"/>
          <w:sz w:val="24"/>
          <w:szCs w:val="24"/>
        </w:rPr>
      </w:pPr>
      <w:r>
        <w:rPr>
          <w:rFonts w:hint="eastAsia" w:ascii="宋体" w:hAnsi="宋体" w:cs="宋体"/>
          <w:sz w:val="24"/>
          <w:szCs w:val="24"/>
        </w:rPr>
        <w:t>二、采购单位按合同约定积极配合成交人履约，成交人履约到位后，请以书面形式向采购单位提出验收申请，采购单位接到申请后原则上在</w:t>
      </w:r>
      <w:r>
        <w:rPr>
          <w:rFonts w:ascii="宋体" w:hAnsi="宋体" w:cs="宋体"/>
          <w:sz w:val="24"/>
          <w:szCs w:val="24"/>
        </w:rPr>
        <w:t>5</w:t>
      </w:r>
      <w:r>
        <w:rPr>
          <w:rFonts w:hint="eastAsia" w:ascii="宋体" w:hAnsi="宋体" w:cs="宋体"/>
          <w:sz w:val="24"/>
          <w:szCs w:val="24"/>
        </w:rPr>
        <w:t>个工作日内及时组织相关专业技术人员，必要时邀请质检等部门共同参与验收，并出具验收报告，验收合格的原则上</w:t>
      </w:r>
      <w:r>
        <w:rPr>
          <w:rFonts w:ascii="宋体" w:hAnsi="宋体" w:cs="宋体"/>
          <w:sz w:val="24"/>
          <w:szCs w:val="24"/>
        </w:rPr>
        <w:t>5</w:t>
      </w:r>
      <w:r>
        <w:rPr>
          <w:rFonts w:hint="eastAsia" w:ascii="宋体" w:hAnsi="宋体" w:cs="宋体"/>
          <w:sz w:val="24"/>
          <w:szCs w:val="24"/>
        </w:rPr>
        <w:t>个工作日内支付相应款项。</w:t>
      </w:r>
    </w:p>
    <w:p w14:paraId="5BF425D8">
      <w:pPr>
        <w:snapToGrid w:val="0"/>
        <w:spacing w:line="360" w:lineRule="auto"/>
        <w:ind w:firstLine="573"/>
        <w:rPr>
          <w:rFonts w:ascii="宋体" w:cs="宋体"/>
          <w:sz w:val="24"/>
          <w:szCs w:val="24"/>
        </w:rPr>
      </w:pPr>
      <w:r>
        <w:rPr>
          <w:rFonts w:hint="eastAsia" w:ascii="宋体" w:hAnsi="宋体" w:cs="宋体"/>
          <w:sz w:val="24"/>
          <w:szCs w:val="24"/>
        </w:rPr>
        <w:t>三、采购单位故意推迟项目验收时间的，与成交人串通或要求成交人通过减少货物数量或降低服务标准的，在履行合同中采取更改配置、调换物品等手段的，要求成交人出具虚假发票或任意更改销售发票的，谋取不正当利益的，承担相应的法律责任。</w:t>
      </w:r>
    </w:p>
    <w:p w14:paraId="405CBBF7">
      <w:pPr>
        <w:snapToGrid w:val="0"/>
        <w:spacing w:line="360" w:lineRule="auto"/>
        <w:ind w:firstLine="573"/>
        <w:rPr>
          <w:rFonts w:ascii="宋体" w:cs="宋体"/>
          <w:sz w:val="24"/>
          <w:szCs w:val="24"/>
        </w:rPr>
      </w:pPr>
      <w:r>
        <w:rPr>
          <w:rFonts w:hint="eastAsia" w:ascii="宋体" w:hAnsi="宋体" w:cs="宋体"/>
          <w:sz w:val="24"/>
          <w:szCs w:val="24"/>
        </w:rPr>
        <w:t>四、成交人出现违约情形，应当及时纠正或补偿；造成损失的，按合同约定追究违约责任；发现有假冒、伪劣、走私产品、商业贿赂等违法情形的，应由采购单位移交工商、质监、公安等行政执法部门依法查处。</w:t>
      </w:r>
    </w:p>
    <w:p w14:paraId="40A3CD2B">
      <w:pPr>
        <w:snapToGrid w:val="0"/>
        <w:spacing w:line="360" w:lineRule="auto"/>
        <w:ind w:firstLine="573"/>
        <w:rPr>
          <w:rFonts w:ascii="宋体" w:cs="宋体"/>
          <w:sz w:val="24"/>
          <w:szCs w:val="24"/>
        </w:rPr>
      </w:pPr>
      <w:r>
        <w:rPr>
          <w:rFonts w:hint="eastAsia" w:ascii="宋体" w:hAnsi="宋体" w:cs="宋体"/>
          <w:sz w:val="24"/>
          <w:szCs w:val="24"/>
        </w:rPr>
        <w:t>五、按采购合同约定支付的货款，实行财政直接支付。</w:t>
      </w:r>
    </w:p>
    <w:p w14:paraId="6702CDAD">
      <w:pPr>
        <w:snapToGrid w:val="0"/>
        <w:spacing w:line="360" w:lineRule="auto"/>
        <w:ind w:firstLine="573"/>
        <w:rPr>
          <w:rFonts w:ascii="宋体" w:cs="宋体"/>
          <w:sz w:val="24"/>
          <w:szCs w:val="24"/>
        </w:rPr>
      </w:pPr>
      <w:r>
        <w:rPr>
          <w:rFonts w:hint="eastAsia" w:ascii="宋体" w:hAnsi="宋体" w:cs="宋体"/>
          <w:sz w:val="24"/>
          <w:szCs w:val="24"/>
        </w:rPr>
        <w:t>六、不响应付款方式的，视同响应文件无效，按无效响应文件处理。</w:t>
      </w:r>
    </w:p>
    <w:p w14:paraId="719944A1">
      <w:pPr>
        <w:snapToGrid w:val="0"/>
        <w:spacing w:line="360" w:lineRule="auto"/>
        <w:ind w:firstLine="573"/>
        <w:rPr>
          <w:rFonts w:ascii="宋体" w:cs="宋体"/>
          <w:sz w:val="24"/>
          <w:szCs w:val="24"/>
        </w:rPr>
      </w:pPr>
    </w:p>
    <w:p w14:paraId="1FEACC13">
      <w:pPr>
        <w:snapToGrid w:val="0"/>
        <w:spacing w:line="360" w:lineRule="auto"/>
        <w:ind w:firstLine="573"/>
        <w:rPr>
          <w:rFonts w:ascii="宋体" w:cs="宋体"/>
          <w:sz w:val="24"/>
          <w:szCs w:val="24"/>
        </w:rPr>
      </w:pPr>
    </w:p>
    <w:p w14:paraId="0DA3CAD9">
      <w:pPr>
        <w:snapToGrid w:val="0"/>
        <w:spacing w:line="480" w:lineRule="exact"/>
        <w:ind w:firstLine="573"/>
        <w:rPr>
          <w:rFonts w:ascii="宋体" w:cs="宋体"/>
          <w:sz w:val="24"/>
          <w:szCs w:val="24"/>
        </w:rPr>
      </w:pPr>
    </w:p>
    <w:p w14:paraId="5FA9A76B">
      <w:pPr>
        <w:snapToGrid w:val="0"/>
        <w:spacing w:line="480" w:lineRule="exact"/>
        <w:ind w:firstLine="573"/>
        <w:rPr>
          <w:rFonts w:ascii="宋体" w:cs="宋体"/>
          <w:sz w:val="24"/>
          <w:szCs w:val="24"/>
        </w:rPr>
      </w:pPr>
    </w:p>
    <w:p w14:paraId="0A88A3BE">
      <w:pPr>
        <w:snapToGrid w:val="0"/>
        <w:spacing w:line="480" w:lineRule="exact"/>
        <w:ind w:firstLine="573"/>
        <w:rPr>
          <w:rFonts w:ascii="宋体" w:cs="宋体"/>
          <w:sz w:val="24"/>
          <w:szCs w:val="24"/>
        </w:rPr>
      </w:pPr>
    </w:p>
    <w:p w14:paraId="36FE6AC5">
      <w:pPr>
        <w:snapToGrid w:val="0"/>
        <w:spacing w:line="480" w:lineRule="exact"/>
        <w:ind w:firstLine="573"/>
        <w:rPr>
          <w:rFonts w:ascii="宋体" w:cs="宋体"/>
          <w:sz w:val="24"/>
          <w:szCs w:val="24"/>
        </w:rPr>
      </w:pPr>
    </w:p>
    <w:p w14:paraId="5952CAA0">
      <w:pPr>
        <w:snapToGrid w:val="0"/>
        <w:spacing w:line="480" w:lineRule="exact"/>
        <w:ind w:firstLine="573"/>
        <w:rPr>
          <w:rFonts w:ascii="宋体" w:cs="宋体"/>
          <w:sz w:val="24"/>
          <w:szCs w:val="24"/>
        </w:rPr>
      </w:pPr>
    </w:p>
    <w:p w14:paraId="58344BC4">
      <w:pPr>
        <w:snapToGrid w:val="0"/>
        <w:spacing w:line="480" w:lineRule="exact"/>
        <w:ind w:firstLine="573"/>
        <w:rPr>
          <w:rFonts w:ascii="宋体" w:cs="宋体"/>
          <w:sz w:val="24"/>
          <w:szCs w:val="24"/>
        </w:rPr>
      </w:pPr>
    </w:p>
    <w:p w14:paraId="694B90C4">
      <w:pPr>
        <w:snapToGrid w:val="0"/>
        <w:spacing w:line="480" w:lineRule="exact"/>
        <w:ind w:firstLine="573"/>
        <w:rPr>
          <w:rFonts w:ascii="宋体" w:cs="宋体"/>
          <w:sz w:val="24"/>
          <w:szCs w:val="24"/>
        </w:rPr>
      </w:pPr>
    </w:p>
    <w:p w14:paraId="12FDA4FE">
      <w:pPr>
        <w:snapToGrid w:val="0"/>
        <w:spacing w:line="480" w:lineRule="exact"/>
        <w:ind w:firstLine="573"/>
        <w:jc w:val="center"/>
        <w:rPr>
          <w:rFonts w:hint="eastAsia" w:ascii="宋体" w:hAnsi="宋体" w:cs="宋体"/>
          <w:b/>
          <w:iCs/>
          <w:w w:val="80"/>
          <w:sz w:val="44"/>
          <w:szCs w:val="44"/>
        </w:rPr>
      </w:pPr>
    </w:p>
    <w:p w14:paraId="0FDF8EBB">
      <w:pPr>
        <w:snapToGrid w:val="0"/>
        <w:spacing w:line="480" w:lineRule="exact"/>
        <w:ind w:firstLine="573"/>
        <w:jc w:val="center"/>
        <w:rPr>
          <w:rFonts w:hint="eastAsia" w:ascii="宋体" w:hAnsi="宋体" w:cs="宋体"/>
          <w:b/>
          <w:iCs/>
          <w:w w:val="80"/>
          <w:sz w:val="44"/>
          <w:szCs w:val="44"/>
        </w:rPr>
      </w:pPr>
      <w:r>
        <w:rPr>
          <w:rFonts w:hint="eastAsia" w:ascii="宋体" w:hAnsi="宋体" w:cs="宋体"/>
          <w:b/>
          <w:iCs/>
          <w:w w:val="80"/>
          <w:sz w:val="44"/>
          <w:szCs w:val="44"/>
        </w:rPr>
        <w:t>合同主要条款</w:t>
      </w:r>
    </w:p>
    <w:bookmarkEnd w:id="62"/>
    <w:bookmarkEnd w:id="63"/>
    <w:p w14:paraId="0E735C73">
      <w:pPr>
        <w:spacing w:line="400" w:lineRule="exact"/>
        <w:rPr>
          <w:rFonts w:hint="eastAsia" w:ascii="宋体" w:hAnsi="宋体"/>
          <w:szCs w:val="21"/>
        </w:rPr>
      </w:pPr>
      <w:bookmarkStart w:id="64" w:name="_Toc363573860"/>
    </w:p>
    <w:p w14:paraId="2C248E53">
      <w:pPr>
        <w:keepNext w:val="0"/>
        <w:keepLines w:val="0"/>
        <w:pageBreakBefore w:val="0"/>
        <w:shd w:val="clear"/>
        <w:wordWrap/>
        <w:overflowPunct/>
        <w:bidi w:val="0"/>
        <w:spacing w:line="360" w:lineRule="auto"/>
        <w:ind w:left="0" w:leftChars="0" w:right="0" w:firstLine="420"/>
        <w:textAlignment w:val="auto"/>
        <w:rPr>
          <w:rFonts w:hint="eastAsia" w:ascii="宋体" w:hAnsi="宋体" w:eastAsia="宋体" w:cs="宋体"/>
          <w:sz w:val="24"/>
          <w:szCs w:val="24"/>
        </w:rPr>
      </w:pPr>
      <w:r>
        <w:rPr>
          <w:rFonts w:hint="eastAsia" w:ascii="宋体" w:hAnsi="宋体" w:eastAsia="宋体" w:cs="宋体"/>
          <w:sz w:val="24"/>
          <w:szCs w:val="24"/>
        </w:rPr>
        <w:t>甲方：</w:t>
      </w:r>
      <w:r>
        <w:rPr>
          <w:rFonts w:hint="eastAsia" w:ascii="宋体" w:hAnsi="宋体" w:eastAsia="宋体" w:cs="宋体"/>
          <w:sz w:val="24"/>
          <w:szCs w:val="24"/>
          <w:u w:val="single"/>
        </w:rPr>
        <w:t xml:space="preserve">南通市濠河景区管理办公室  </w:t>
      </w:r>
    </w:p>
    <w:p w14:paraId="2EE611D1">
      <w:pPr>
        <w:keepNext w:val="0"/>
        <w:keepLines w:val="0"/>
        <w:pageBreakBefore w:val="0"/>
        <w:shd w:val="clear"/>
        <w:wordWrap/>
        <w:overflowPunct/>
        <w:bidi w:val="0"/>
        <w:spacing w:line="360" w:lineRule="auto"/>
        <w:ind w:left="0" w:leftChars="0" w:right="0" w:firstLine="420"/>
        <w:textAlignment w:val="auto"/>
        <w:rPr>
          <w:rFonts w:hint="default" w:ascii="宋体" w:hAnsi="宋体" w:eastAsia="宋体" w:cs="宋体"/>
          <w:sz w:val="24"/>
          <w:szCs w:val="24"/>
          <w:u w:val="single"/>
          <w:lang w:val="en-US" w:eastAsia="zh-CN"/>
        </w:rPr>
      </w:pPr>
      <w:r>
        <w:rPr>
          <w:rFonts w:hint="eastAsia" w:ascii="宋体" w:hAnsi="宋体" w:eastAsia="宋体" w:cs="宋体"/>
          <w:sz w:val="24"/>
          <w:szCs w:val="24"/>
        </w:rPr>
        <w:t>乙方：</w:t>
      </w:r>
      <w:r>
        <w:rPr>
          <w:rFonts w:hint="eastAsia" w:ascii="宋体" w:hAnsi="宋体" w:eastAsia="宋体" w:cs="宋体"/>
          <w:sz w:val="24"/>
          <w:szCs w:val="24"/>
          <w:u w:val="single"/>
          <w:lang w:val="en-US" w:eastAsia="zh-CN"/>
        </w:rPr>
        <w:t xml:space="preserve">                          </w:t>
      </w:r>
    </w:p>
    <w:p w14:paraId="103395B3">
      <w:pPr>
        <w:keepNext w:val="0"/>
        <w:keepLines w:val="0"/>
        <w:pageBreakBefore w:val="0"/>
        <w:widowControl/>
        <w:shd w:val="clear"/>
        <w:wordWrap/>
        <w:overflowPunct/>
        <w:bidi w:val="0"/>
        <w:snapToGrid w:val="0"/>
        <w:spacing w:line="360" w:lineRule="auto"/>
        <w:ind w:left="0" w:leftChars="0" w:right="0" w:firstLine="420"/>
        <w:textAlignment w:val="auto"/>
        <w:rPr>
          <w:rFonts w:hint="eastAsia" w:ascii="宋体" w:hAnsi="宋体" w:eastAsia="宋体" w:cs="宋体"/>
          <w:sz w:val="24"/>
          <w:szCs w:val="24"/>
        </w:rPr>
      </w:pPr>
      <w:r>
        <w:rPr>
          <w:rFonts w:hint="eastAsia" w:ascii="宋体" w:hAnsi="宋体" w:eastAsia="宋体" w:cs="宋体"/>
          <w:sz w:val="24"/>
          <w:szCs w:val="24"/>
        </w:rPr>
        <w:t>甲、乙双方经协商一致，达成如下合同：</w:t>
      </w:r>
    </w:p>
    <w:p w14:paraId="354AB0E7">
      <w:pPr>
        <w:keepNext w:val="0"/>
        <w:keepLines w:val="0"/>
        <w:pageBreakBefore w:val="0"/>
        <w:widowControl/>
        <w:shd w:val="clear"/>
        <w:wordWrap/>
        <w:overflowPunct/>
        <w:bidi w:val="0"/>
        <w:snapToGrid w:val="0"/>
        <w:spacing w:line="360" w:lineRule="auto"/>
        <w:ind w:left="0" w:leftChars="0" w:right="0" w:firstLine="420"/>
        <w:textAlignment w:val="auto"/>
        <w:rPr>
          <w:rFonts w:hint="eastAsia" w:ascii="宋体" w:hAnsi="宋体" w:eastAsia="宋体" w:cs="宋体"/>
          <w:b/>
          <w:bCs/>
          <w:sz w:val="24"/>
          <w:szCs w:val="24"/>
        </w:rPr>
      </w:pPr>
      <w:r>
        <w:rPr>
          <w:rFonts w:hint="eastAsia" w:ascii="宋体" w:hAnsi="宋体" w:eastAsia="宋体" w:cs="宋体"/>
          <w:sz w:val="24"/>
          <w:szCs w:val="24"/>
        </w:rPr>
        <w:t>一、</w:t>
      </w:r>
      <w:r>
        <w:rPr>
          <w:rFonts w:hint="eastAsia" w:ascii="宋体" w:hAnsi="宋体" w:eastAsia="宋体" w:cs="宋体"/>
          <w:b/>
          <w:bCs/>
          <w:sz w:val="24"/>
          <w:szCs w:val="24"/>
        </w:rPr>
        <w:t>合同标的</w:t>
      </w:r>
    </w:p>
    <w:p w14:paraId="7CAB56C1">
      <w:pPr>
        <w:keepNext w:val="0"/>
        <w:keepLines w:val="0"/>
        <w:pageBreakBefore w:val="0"/>
        <w:widowControl/>
        <w:shd w:val="clear"/>
        <w:wordWrap/>
        <w:overflowPunct/>
        <w:bidi w:val="0"/>
        <w:snapToGrid w:val="0"/>
        <w:spacing w:line="360" w:lineRule="auto"/>
        <w:ind w:left="0" w:leftChars="0" w:right="0" w:firstLine="420"/>
        <w:textAlignment w:val="auto"/>
        <w:rPr>
          <w:rFonts w:hint="eastAsia" w:ascii="宋体" w:hAnsi="宋体" w:eastAsia="宋体" w:cs="宋体"/>
          <w:sz w:val="24"/>
          <w:szCs w:val="24"/>
        </w:rPr>
      </w:pPr>
      <w:r>
        <w:rPr>
          <w:rFonts w:hint="eastAsia" w:ascii="宋体" w:hAnsi="宋体" w:eastAsia="宋体" w:cs="宋体"/>
          <w:sz w:val="24"/>
          <w:szCs w:val="24"/>
        </w:rPr>
        <w:t>（1）服务名称：</w:t>
      </w:r>
    </w:p>
    <w:p w14:paraId="6ADD803C">
      <w:pPr>
        <w:keepNext w:val="0"/>
        <w:keepLines w:val="0"/>
        <w:pageBreakBefore w:val="0"/>
        <w:widowControl/>
        <w:shd w:val="clear"/>
        <w:wordWrap/>
        <w:overflowPunct/>
        <w:bidi w:val="0"/>
        <w:snapToGrid w:val="0"/>
        <w:spacing w:line="360" w:lineRule="auto"/>
        <w:ind w:left="0" w:leftChars="0" w:right="0" w:firstLine="420"/>
        <w:textAlignment w:val="auto"/>
        <w:rPr>
          <w:rFonts w:hint="eastAsia" w:ascii="宋体" w:hAnsi="宋体" w:eastAsia="宋体" w:cs="宋体"/>
          <w:sz w:val="24"/>
          <w:szCs w:val="24"/>
        </w:rPr>
      </w:pPr>
      <w:r>
        <w:rPr>
          <w:rFonts w:hint="eastAsia" w:ascii="宋体" w:hAnsi="宋体" w:eastAsia="宋体" w:cs="宋体"/>
          <w:sz w:val="24"/>
          <w:szCs w:val="24"/>
        </w:rPr>
        <w:t>（2）服务目标：</w:t>
      </w:r>
    </w:p>
    <w:p w14:paraId="61E9B55C">
      <w:pPr>
        <w:keepNext w:val="0"/>
        <w:keepLines w:val="0"/>
        <w:pageBreakBefore w:val="0"/>
        <w:widowControl/>
        <w:shd w:val="clear"/>
        <w:wordWrap/>
        <w:overflowPunct/>
        <w:bidi w:val="0"/>
        <w:snapToGrid w:val="0"/>
        <w:spacing w:line="360" w:lineRule="auto"/>
        <w:ind w:left="0" w:leftChars="0" w:right="0" w:firstLine="420"/>
        <w:textAlignment w:val="auto"/>
        <w:rPr>
          <w:rFonts w:hint="eastAsia" w:ascii="宋体" w:hAnsi="宋体" w:eastAsia="宋体" w:cs="宋体"/>
          <w:sz w:val="24"/>
          <w:szCs w:val="24"/>
          <w:highlight w:val="yellow"/>
        </w:rPr>
      </w:pPr>
      <w:r>
        <w:rPr>
          <w:rFonts w:hint="eastAsia" w:ascii="宋体" w:hAnsi="宋体" w:eastAsia="宋体" w:cs="宋体"/>
          <w:sz w:val="24"/>
          <w:szCs w:val="24"/>
        </w:rPr>
        <w:t>（3）服务内容：</w:t>
      </w:r>
    </w:p>
    <w:p w14:paraId="6F593B41">
      <w:pPr>
        <w:keepNext w:val="0"/>
        <w:keepLines w:val="0"/>
        <w:pageBreakBefore w:val="0"/>
        <w:widowControl/>
        <w:shd w:val="clear"/>
        <w:wordWrap/>
        <w:overflowPunct/>
        <w:bidi w:val="0"/>
        <w:snapToGrid w:val="0"/>
        <w:spacing w:line="360" w:lineRule="auto"/>
        <w:ind w:left="0" w:leftChars="0" w:right="0" w:firstLine="420"/>
        <w:textAlignment w:val="auto"/>
        <w:rPr>
          <w:rFonts w:hint="eastAsia" w:ascii="宋体" w:hAnsi="宋体" w:eastAsia="宋体" w:cs="宋体"/>
          <w:sz w:val="24"/>
          <w:szCs w:val="24"/>
        </w:rPr>
      </w:pPr>
      <w:r>
        <w:rPr>
          <w:rFonts w:hint="eastAsia" w:ascii="宋体" w:hAnsi="宋体" w:eastAsia="宋体" w:cs="宋体"/>
          <w:sz w:val="24"/>
          <w:szCs w:val="24"/>
        </w:rPr>
        <w:t>（4）服务期限：</w:t>
      </w:r>
    </w:p>
    <w:p w14:paraId="4515ED5C">
      <w:pPr>
        <w:keepNext w:val="0"/>
        <w:keepLines w:val="0"/>
        <w:pageBreakBefore w:val="0"/>
        <w:widowControl/>
        <w:shd w:val="clear"/>
        <w:wordWrap/>
        <w:overflowPunct/>
        <w:bidi w:val="0"/>
        <w:snapToGrid w:val="0"/>
        <w:spacing w:line="360" w:lineRule="auto"/>
        <w:ind w:left="0" w:leftChars="0" w:right="0" w:firstLine="420"/>
        <w:textAlignment w:val="auto"/>
        <w:rPr>
          <w:rFonts w:hint="eastAsia" w:ascii="宋体" w:hAnsi="宋体" w:eastAsia="宋体" w:cs="宋体"/>
          <w:snapToGrid w:val="0"/>
          <w:kern w:val="0"/>
          <w:sz w:val="24"/>
          <w:szCs w:val="24"/>
        </w:rPr>
      </w:pPr>
      <w:r>
        <w:rPr>
          <w:rFonts w:hint="eastAsia" w:ascii="宋体" w:hAnsi="宋体" w:eastAsia="宋体" w:cs="宋体"/>
          <w:snapToGrid w:val="0"/>
          <w:kern w:val="0"/>
          <w:sz w:val="24"/>
          <w:szCs w:val="24"/>
        </w:rPr>
        <w:t>（5）服务进度：</w:t>
      </w:r>
    </w:p>
    <w:p w14:paraId="3042EFC8">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80" w:firstLineChars="200"/>
        <w:textAlignment w:val="auto"/>
        <w:rPr>
          <w:rFonts w:hint="eastAsia"/>
          <w:sz w:val="24"/>
          <w:szCs w:val="32"/>
          <w:lang w:val="en-US" w:eastAsia="zh-CN"/>
        </w:rPr>
      </w:pPr>
      <w:r>
        <w:rPr>
          <w:rFonts w:hint="eastAsia"/>
          <w:sz w:val="24"/>
          <w:szCs w:val="32"/>
          <w:lang w:val="en-US" w:eastAsia="zh-CN"/>
        </w:rPr>
        <w:t>①2026年2月10日前完成：《濠河风景区贯标提升实施方案》及《整改任务清单》；</w:t>
      </w:r>
    </w:p>
    <w:p w14:paraId="36EB55C9">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80" w:firstLineChars="200"/>
        <w:textAlignment w:val="auto"/>
        <w:rPr>
          <w:rFonts w:hint="eastAsia"/>
          <w:sz w:val="24"/>
          <w:szCs w:val="32"/>
          <w:lang w:val="en-US" w:eastAsia="zh-CN"/>
        </w:rPr>
      </w:pPr>
      <w:r>
        <w:rPr>
          <w:rFonts w:hint="eastAsia"/>
          <w:sz w:val="24"/>
          <w:szCs w:val="32"/>
          <w:lang w:val="en-US" w:eastAsia="zh-CN"/>
        </w:rPr>
        <w:t>②2026年2月15日前完成：《濠河风景区标识系统整改提升方案》；</w:t>
      </w:r>
    </w:p>
    <w:p w14:paraId="7660CA45">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80" w:firstLineChars="200"/>
        <w:textAlignment w:val="auto"/>
        <w:rPr>
          <w:rFonts w:hint="eastAsia"/>
          <w:sz w:val="24"/>
          <w:szCs w:val="32"/>
          <w:lang w:val="en-US" w:eastAsia="zh-CN"/>
        </w:rPr>
      </w:pPr>
      <w:r>
        <w:rPr>
          <w:rFonts w:hint="eastAsia"/>
          <w:sz w:val="24"/>
          <w:szCs w:val="32"/>
          <w:lang w:val="en-US" w:eastAsia="zh-CN"/>
        </w:rPr>
        <w:t>③2026年2月30日前完成：《濠河风景区管理体制提升咨询报告》；</w:t>
      </w:r>
    </w:p>
    <w:p w14:paraId="3CCB03F8">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80" w:firstLineChars="200"/>
        <w:textAlignment w:val="auto"/>
        <w:rPr>
          <w:rFonts w:hint="eastAsia"/>
          <w:sz w:val="24"/>
          <w:szCs w:val="32"/>
          <w:lang w:val="en-US" w:eastAsia="zh-CN"/>
        </w:rPr>
      </w:pPr>
      <w:r>
        <w:rPr>
          <w:rFonts w:hint="eastAsia"/>
          <w:sz w:val="24"/>
          <w:szCs w:val="32"/>
          <w:lang w:val="en-US" w:eastAsia="zh-CN"/>
        </w:rPr>
        <w:t>④2026年3月30日前完成：《濠河风景区国家5A级旅游景区台账》；</w:t>
      </w:r>
    </w:p>
    <w:p w14:paraId="1FE09958">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80" w:firstLineChars="200"/>
        <w:textAlignment w:val="auto"/>
        <w:rPr>
          <w:rFonts w:hint="eastAsia"/>
          <w:sz w:val="24"/>
          <w:szCs w:val="32"/>
          <w:lang w:val="en-US" w:eastAsia="zh-CN"/>
        </w:rPr>
      </w:pPr>
      <w:r>
        <w:rPr>
          <w:rFonts w:hint="eastAsia"/>
          <w:sz w:val="24"/>
          <w:szCs w:val="32"/>
          <w:lang w:val="en-US" w:eastAsia="zh-CN"/>
        </w:rPr>
        <w:t>⑤2026年6月30日前完成：</w:t>
      </w:r>
      <w:r>
        <w:rPr>
          <w:rFonts w:hint="default"/>
          <w:sz w:val="24"/>
          <w:szCs w:val="32"/>
          <w:lang w:val="en-US" w:eastAsia="zh-CN"/>
        </w:rPr>
        <w:t>《环濠河商业带整体规划》</w:t>
      </w:r>
      <w:r>
        <w:rPr>
          <w:rFonts w:hint="eastAsia"/>
          <w:sz w:val="24"/>
          <w:szCs w:val="32"/>
          <w:lang w:val="en-US" w:eastAsia="zh-CN"/>
        </w:rPr>
        <w:t>；</w:t>
      </w:r>
    </w:p>
    <w:p w14:paraId="5C160BBE">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80" w:firstLineChars="200"/>
        <w:textAlignment w:val="auto"/>
        <w:rPr>
          <w:rFonts w:hint="eastAsia"/>
          <w:sz w:val="24"/>
          <w:szCs w:val="32"/>
          <w:lang w:val="en-US" w:eastAsia="zh-CN"/>
        </w:rPr>
      </w:pPr>
      <w:r>
        <w:rPr>
          <w:rFonts w:hint="eastAsia"/>
          <w:sz w:val="24"/>
          <w:szCs w:val="32"/>
          <w:lang w:val="en-US" w:eastAsia="zh-CN"/>
        </w:rPr>
        <w:t>以上任务同时根据相关要求做好各阶段性成果的提交。</w:t>
      </w:r>
    </w:p>
    <w:p w14:paraId="07EABEE1">
      <w:pPr>
        <w:keepNext w:val="0"/>
        <w:keepLines w:val="0"/>
        <w:pageBreakBefore w:val="0"/>
        <w:shd w:val="clear"/>
        <w:wordWrap/>
        <w:overflowPunct/>
        <w:bidi w:val="0"/>
        <w:spacing w:line="360" w:lineRule="auto"/>
        <w:ind w:left="0" w:leftChars="0" w:right="0" w:firstLine="420"/>
        <w:textAlignment w:val="auto"/>
        <w:rPr>
          <w:rFonts w:hint="eastAsia" w:ascii="宋体" w:hAnsi="宋体" w:eastAsia="宋体" w:cs="宋体"/>
          <w:sz w:val="24"/>
          <w:szCs w:val="24"/>
        </w:rPr>
      </w:pPr>
      <w:r>
        <w:rPr>
          <w:rFonts w:hint="eastAsia" w:ascii="宋体" w:hAnsi="宋体" w:eastAsia="宋体" w:cs="宋体"/>
          <w:sz w:val="24"/>
          <w:szCs w:val="24"/>
        </w:rPr>
        <w:t>（6）服务成果：</w:t>
      </w:r>
    </w:p>
    <w:p w14:paraId="6CA9ED17">
      <w:pPr>
        <w:keepNext w:val="0"/>
        <w:keepLines w:val="0"/>
        <w:pageBreakBefore w:val="0"/>
        <w:widowControl/>
        <w:shd w:val="clear"/>
        <w:wordWrap/>
        <w:overflowPunct/>
        <w:bidi w:val="0"/>
        <w:snapToGrid w:val="0"/>
        <w:spacing w:line="360" w:lineRule="auto"/>
        <w:ind w:left="0" w:leftChars="0" w:right="0" w:firstLine="422"/>
        <w:textAlignment w:val="auto"/>
        <w:rPr>
          <w:rFonts w:hint="eastAsia" w:ascii="宋体" w:hAnsi="宋体" w:eastAsia="宋体" w:cs="宋体"/>
          <w:sz w:val="24"/>
          <w:szCs w:val="24"/>
        </w:rPr>
      </w:pPr>
      <w:r>
        <w:rPr>
          <w:rFonts w:hint="eastAsia" w:ascii="宋体" w:hAnsi="宋体" w:eastAsia="宋体" w:cs="宋体"/>
          <w:b/>
          <w:sz w:val="24"/>
          <w:szCs w:val="24"/>
        </w:rPr>
        <w:t>二、合同价款</w:t>
      </w:r>
    </w:p>
    <w:p w14:paraId="508BE61D">
      <w:pPr>
        <w:keepNext w:val="0"/>
        <w:keepLines w:val="0"/>
        <w:pageBreakBefore w:val="0"/>
        <w:widowControl/>
        <w:shd w:val="clear"/>
        <w:wordWrap/>
        <w:overflowPunct/>
        <w:bidi w:val="0"/>
        <w:snapToGrid w:val="0"/>
        <w:spacing w:line="360" w:lineRule="auto"/>
        <w:ind w:left="0" w:leftChars="0" w:right="0" w:firstLine="420"/>
        <w:textAlignment w:val="auto"/>
        <w:rPr>
          <w:rFonts w:hint="eastAsia" w:ascii="宋体" w:hAnsi="宋体" w:eastAsia="宋体" w:cs="宋体"/>
          <w:sz w:val="24"/>
          <w:szCs w:val="24"/>
          <w:highlight w:val="none"/>
        </w:rPr>
      </w:pPr>
      <w:r>
        <w:rPr>
          <w:rFonts w:hint="eastAsia" w:ascii="宋体" w:hAnsi="宋体" w:eastAsia="宋体" w:cs="宋体"/>
          <w:sz w:val="24"/>
          <w:szCs w:val="24"/>
        </w:rPr>
        <w:t>本合</w:t>
      </w:r>
      <w:r>
        <w:rPr>
          <w:rFonts w:hint="eastAsia" w:ascii="宋体" w:hAnsi="宋体" w:eastAsia="宋体" w:cs="宋体"/>
          <w:sz w:val="24"/>
          <w:szCs w:val="24"/>
          <w:highlight w:val="none"/>
        </w:rPr>
        <w:t>同总价款人民币￥</w:t>
      </w:r>
      <w:bookmarkStart w:id="65" w:name="hetong_money"/>
      <w:bookmarkEnd w:id="65"/>
      <w:r>
        <w:rPr>
          <w:rFonts w:hint="eastAsia" w:ascii="宋体" w:hAnsi="宋体" w:eastAsia="宋体" w:cs="宋体"/>
          <w:sz w:val="24"/>
          <w:szCs w:val="24"/>
          <w:highlight w:val="none"/>
          <w:u w:val="single"/>
        </w:rPr>
        <w:t xml:space="preserve">  </w:t>
      </w:r>
      <w:r>
        <w:rPr>
          <w:rFonts w:hint="eastAsia" w:ascii="宋体" w:hAnsi="宋体" w:eastAsia="宋体" w:cs="宋体"/>
          <w:sz w:val="24"/>
          <w:szCs w:val="24"/>
          <w:highlight w:val="none"/>
        </w:rPr>
        <w:t>元，大写</w:t>
      </w:r>
      <w:bookmarkStart w:id="66" w:name="hetong_bigmoney"/>
      <w:bookmarkEnd w:id="66"/>
      <w:r>
        <w:rPr>
          <w:rFonts w:hint="eastAsia" w:ascii="宋体" w:hAnsi="宋体" w:eastAsia="宋体" w:cs="宋体"/>
          <w:sz w:val="24"/>
          <w:szCs w:val="24"/>
          <w:highlight w:val="none"/>
          <w:u w:val="single"/>
        </w:rPr>
        <w:t xml:space="preserve">  </w:t>
      </w:r>
      <w:r>
        <w:rPr>
          <w:rFonts w:hint="eastAsia" w:ascii="宋体" w:hAnsi="宋体" w:eastAsia="宋体" w:cs="宋体"/>
          <w:sz w:val="24"/>
          <w:szCs w:val="24"/>
          <w:highlight w:val="none"/>
        </w:rPr>
        <w:t>元整。</w:t>
      </w:r>
    </w:p>
    <w:p w14:paraId="7E000D4F">
      <w:pPr>
        <w:keepNext w:val="0"/>
        <w:keepLines w:val="0"/>
        <w:pageBreakBefore w:val="0"/>
        <w:widowControl/>
        <w:shd w:val="clear"/>
        <w:wordWrap/>
        <w:overflowPunct/>
        <w:bidi w:val="0"/>
        <w:snapToGrid w:val="0"/>
        <w:spacing w:line="360" w:lineRule="auto"/>
        <w:ind w:left="0" w:leftChars="0" w:right="0" w:firstLine="420"/>
        <w:textAlignment w:val="auto"/>
        <w:rPr>
          <w:rFonts w:hint="eastAsia" w:ascii="宋体" w:hAnsi="宋体" w:eastAsia="宋体" w:cs="宋体"/>
          <w:sz w:val="24"/>
          <w:szCs w:val="24"/>
        </w:rPr>
      </w:pPr>
      <w:r>
        <w:rPr>
          <w:rFonts w:hint="eastAsia" w:ascii="宋体" w:hAnsi="宋体" w:eastAsia="宋体" w:cs="宋体"/>
          <w:sz w:val="24"/>
          <w:szCs w:val="24"/>
          <w:highlight w:val="none"/>
        </w:rPr>
        <w:t>本合同价款包含所有乙方提供合同约定的服务内容的报酬及</w:t>
      </w:r>
      <w:r>
        <w:rPr>
          <w:rFonts w:hint="eastAsia" w:ascii="宋体" w:hAnsi="宋体" w:eastAsia="宋体" w:cs="宋体"/>
          <w:sz w:val="24"/>
          <w:szCs w:val="24"/>
        </w:rPr>
        <w:t>乙方提供该项服务所支出的必要费用，甲方在上述合同价款之外不再向乙方支付其他任何费用。</w:t>
      </w:r>
    </w:p>
    <w:p w14:paraId="039F80D6">
      <w:pPr>
        <w:keepNext w:val="0"/>
        <w:keepLines w:val="0"/>
        <w:pageBreakBefore w:val="0"/>
        <w:widowControl/>
        <w:shd w:val="clear"/>
        <w:wordWrap/>
        <w:overflowPunct/>
        <w:bidi w:val="0"/>
        <w:snapToGrid w:val="0"/>
        <w:spacing w:line="360" w:lineRule="auto"/>
        <w:ind w:left="0" w:leftChars="0" w:right="0" w:firstLine="422"/>
        <w:textAlignment w:val="auto"/>
        <w:rPr>
          <w:rFonts w:hint="eastAsia" w:ascii="宋体" w:hAnsi="宋体" w:eastAsia="宋体" w:cs="宋体"/>
          <w:b/>
          <w:sz w:val="24"/>
          <w:szCs w:val="24"/>
        </w:rPr>
      </w:pPr>
      <w:r>
        <w:rPr>
          <w:rFonts w:hint="eastAsia" w:ascii="宋体" w:hAnsi="宋体" w:eastAsia="宋体" w:cs="宋体"/>
          <w:b/>
          <w:sz w:val="24"/>
          <w:szCs w:val="24"/>
        </w:rPr>
        <w:t>三、合同履行</w:t>
      </w:r>
    </w:p>
    <w:p w14:paraId="66A0976B">
      <w:pPr>
        <w:keepNext w:val="0"/>
        <w:keepLines w:val="0"/>
        <w:pageBreakBefore w:val="0"/>
        <w:shd w:val="clear"/>
        <w:wordWrap/>
        <w:overflowPunct/>
        <w:autoSpaceDE w:val="0"/>
        <w:autoSpaceDN w:val="0"/>
        <w:bidi w:val="0"/>
        <w:adjustRightInd w:val="0"/>
        <w:spacing w:line="360" w:lineRule="auto"/>
        <w:ind w:left="0" w:leftChars="0" w:right="0" w:firstLine="420"/>
        <w:jc w:val="left"/>
        <w:textAlignment w:val="auto"/>
        <w:rPr>
          <w:rFonts w:hint="eastAsia" w:ascii="宋体" w:hAnsi="宋体" w:eastAsia="宋体" w:cs="宋体"/>
          <w:sz w:val="24"/>
          <w:szCs w:val="24"/>
        </w:rPr>
      </w:pPr>
      <w:r>
        <w:rPr>
          <w:rFonts w:hint="eastAsia" w:ascii="宋体" w:hAnsi="宋体" w:eastAsia="宋体" w:cs="宋体"/>
          <w:sz w:val="24"/>
          <w:szCs w:val="24"/>
        </w:rPr>
        <w:t>本合同项下服务的提供参照磋商文件的具体要求履行，甲乙方通过补充条款进行特殊约定的从其约定。</w:t>
      </w:r>
    </w:p>
    <w:p w14:paraId="4D86098F">
      <w:pPr>
        <w:keepNext w:val="0"/>
        <w:keepLines w:val="0"/>
        <w:pageBreakBefore w:val="0"/>
        <w:numPr>
          <w:ilvl w:val="0"/>
          <w:numId w:val="4"/>
        </w:numPr>
        <w:shd w:val="clear"/>
        <w:wordWrap/>
        <w:overflowPunct/>
        <w:bidi w:val="0"/>
        <w:spacing w:line="360" w:lineRule="auto"/>
        <w:ind w:left="0" w:leftChars="0" w:right="0" w:firstLine="422"/>
        <w:textAlignment w:val="auto"/>
        <w:rPr>
          <w:rFonts w:hint="eastAsia" w:ascii="宋体" w:hAnsi="宋体" w:eastAsia="宋体" w:cs="宋体"/>
          <w:b/>
          <w:bCs/>
          <w:sz w:val="24"/>
          <w:szCs w:val="24"/>
        </w:rPr>
      </w:pPr>
      <w:r>
        <w:rPr>
          <w:rFonts w:hint="eastAsia" w:ascii="宋体" w:hAnsi="宋体" w:eastAsia="宋体" w:cs="宋体"/>
          <w:b/>
          <w:bCs/>
          <w:sz w:val="24"/>
          <w:szCs w:val="24"/>
        </w:rPr>
        <w:t>履约保证金</w:t>
      </w:r>
    </w:p>
    <w:p w14:paraId="201C145A">
      <w:pPr>
        <w:pStyle w:val="57"/>
        <w:spacing w:after="0" w:line="360" w:lineRule="auto"/>
        <w:ind w:left="0" w:leftChars="0" w:firstLine="480"/>
        <w:rPr>
          <w:rFonts w:hint="eastAsia" w:ascii="宋体" w:hAnsi="宋体" w:eastAsia="宋体"/>
          <w:sz w:val="24"/>
          <w:highlight w:val="none"/>
        </w:rPr>
      </w:pPr>
      <w:r>
        <w:rPr>
          <w:rFonts w:hint="eastAsia" w:ascii="宋体" w:hAnsi="宋体" w:eastAsia="宋体"/>
          <w:sz w:val="24"/>
          <w:highlight w:val="none"/>
        </w:rPr>
        <w:t>1</w:t>
      </w:r>
      <w:r>
        <w:rPr>
          <w:rFonts w:hint="eastAsia" w:ascii="宋体" w:hAnsi="宋体" w:eastAsia="宋体"/>
          <w:sz w:val="24"/>
          <w:highlight w:val="none"/>
          <w:lang w:eastAsia="zh-CN"/>
        </w:rPr>
        <w:t>、</w:t>
      </w:r>
      <w:r>
        <w:rPr>
          <w:rFonts w:hint="eastAsia" w:ascii="宋体" w:hAnsi="宋体" w:eastAsia="宋体"/>
          <w:sz w:val="24"/>
          <w:highlight w:val="none"/>
        </w:rPr>
        <w:t>本项目成交后的履约保证金为成交价的5%</w:t>
      </w:r>
      <w:r>
        <w:rPr>
          <w:rFonts w:hint="eastAsia" w:ascii="宋体" w:hAnsi="宋体" w:eastAsia="宋体"/>
          <w:sz w:val="24"/>
          <w:highlight w:val="none"/>
          <w:lang w:eastAsia="zh-CN"/>
        </w:rPr>
        <w:t>，</w:t>
      </w:r>
      <w:r>
        <w:rPr>
          <w:rFonts w:hint="eastAsia" w:ascii="宋体" w:hAnsi="宋体" w:eastAsia="宋体"/>
          <w:sz w:val="24"/>
          <w:highlight w:val="none"/>
          <w:lang w:val="en-US" w:eastAsia="zh-CN"/>
        </w:rPr>
        <w:t>即</w:t>
      </w:r>
      <w:r>
        <w:rPr>
          <w:rFonts w:hint="eastAsia" w:ascii="宋体" w:hAnsi="宋体" w:eastAsia="宋体"/>
          <w:sz w:val="24"/>
          <w:highlight w:val="none"/>
          <w:u w:val="single"/>
          <w:lang w:val="en-US" w:eastAsia="zh-CN"/>
        </w:rPr>
        <w:t xml:space="preserve">      </w:t>
      </w:r>
      <w:r>
        <w:rPr>
          <w:rFonts w:hint="eastAsia" w:ascii="宋体" w:hAnsi="宋体" w:eastAsia="宋体"/>
          <w:sz w:val="24"/>
          <w:highlight w:val="none"/>
          <w:lang w:val="en-US" w:eastAsia="zh-CN"/>
        </w:rPr>
        <w:t>元</w:t>
      </w:r>
      <w:r>
        <w:rPr>
          <w:rFonts w:hint="eastAsia" w:ascii="宋体" w:hAnsi="宋体" w:eastAsia="宋体"/>
          <w:sz w:val="24"/>
          <w:highlight w:val="none"/>
        </w:rPr>
        <w:t>。缴纳履约保证金形式：银行转账、现金或由银行出具的见索即付银行保函。</w:t>
      </w:r>
    </w:p>
    <w:p w14:paraId="34865B57">
      <w:pPr>
        <w:pStyle w:val="57"/>
        <w:spacing w:after="0" w:line="360" w:lineRule="auto"/>
        <w:ind w:left="0" w:leftChars="0" w:firstLine="480"/>
        <w:rPr>
          <w:rFonts w:hint="eastAsia" w:ascii="宋体" w:hAnsi="宋体"/>
          <w:sz w:val="24"/>
        </w:rPr>
      </w:pPr>
      <w:r>
        <w:rPr>
          <w:rFonts w:hint="eastAsia" w:ascii="宋体" w:hAnsi="宋体"/>
          <w:sz w:val="24"/>
        </w:rPr>
        <w:t>2</w:t>
      </w:r>
      <w:r>
        <w:rPr>
          <w:rFonts w:hint="eastAsia" w:ascii="宋体" w:hAnsi="宋体"/>
          <w:sz w:val="24"/>
          <w:lang w:eastAsia="zh-CN"/>
        </w:rPr>
        <w:t>、</w:t>
      </w:r>
      <w:r>
        <w:rPr>
          <w:rFonts w:hint="eastAsia" w:ascii="宋体" w:hAnsi="宋体"/>
          <w:sz w:val="24"/>
          <w:lang w:val="en-US" w:eastAsia="zh-CN"/>
        </w:rPr>
        <w:t>乙方</w:t>
      </w:r>
      <w:r>
        <w:rPr>
          <w:rFonts w:hint="eastAsia" w:ascii="宋体" w:hAnsi="宋体"/>
          <w:sz w:val="24"/>
        </w:rPr>
        <w:t>在按要求保质保量履约合同且无违约责任后，</w:t>
      </w:r>
      <w:r>
        <w:rPr>
          <w:rFonts w:hint="eastAsia" w:ascii="宋体" w:hAnsi="宋体"/>
          <w:sz w:val="24"/>
          <w:lang w:val="en-US" w:eastAsia="zh-CN"/>
        </w:rPr>
        <w:t>甲方</w:t>
      </w:r>
      <w:r>
        <w:rPr>
          <w:rFonts w:hint="eastAsia" w:ascii="宋体" w:hAnsi="宋体"/>
          <w:sz w:val="24"/>
        </w:rPr>
        <w:t>凭</w:t>
      </w:r>
      <w:r>
        <w:rPr>
          <w:rFonts w:hint="eastAsia" w:ascii="宋体" w:hAnsi="宋体"/>
          <w:sz w:val="24"/>
          <w:lang w:val="en-US" w:eastAsia="zh-CN"/>
        </w:rPr>
        <w:t>乙方</w:t>
      </w:r>
      <w:r>
        <w:rPr>
          <w:rFonts w:hint="eastAsia" w:ascii="宋体" w:hAnsi="宋体"/>
          <w:sz w:val="24"/>
        </w:rPr>
        <w:t>提交的申请，一次性退还该合同项目的履约保证金。</w:t>
      </w:r>
    </w:p>
    <w:p w14:paraId="4A0A3C58">
      <w:pPr>
        <w:pStyle w:val="57"/>
        <w:spacing w:after="0" w:line="360" w:lineRule="auto"/>
        <w:ind w:left="0" w:leftChars="0" w:firstLine="480"/>
        <w:rPr>
          <w:rFonts w:hint="eastAsia" w:ascii="宋体" w:hAnsi="宋体" w:eastAsia="宋体" w:cs="宋体"/>
          <w:b/>
          <w:bCs/>
          <w:sz w:val="24"/>
          <w:szCs w:val="24"/>
          <w:highlight w:val="none"/>
        </w:rPr>
      </w:pPr>
      <w:r>
        <w:rPr>
          <w:rFonts w:hint="eastAsia" w:ascii="宋体" w:hAnsi="宋体"/>
          <w:sz w:val="24"/>
          <w:lang w:val="en-US" w:eastAsia="zh-CN"/>
        </w:rPr>
        <w:t>3</w:t>
      </w:r>
      <w:r>
        <w:rPr>
          <w:rFonts w:hint="eastAsia" w:ascii="宋体" w:hAnsi="宋体"/>
          <w:sz w:val="24"/>
          <w:lang w:eastAsia="zh-CN"/>
        </w:rPr>
        <w:t>、</w:t>
      </w:r>
      <w:r>
        <w:rPr>
          <w:rFonts w:hint="eastAsia" w:ascii="宋体" w:hAnsi="宋体"/>
          <w:sz w:val="24"/>
        </w:rPr>
        <w:t>由于</w:t>
      </w:r>
      <w:r>
        <w:rPr>
          <w:rFonts w:hint="eastAsia" w:ascii="宋体" w:hAnsi="宋体"/>
          <w:sz w:val="24"/>
          <w:lang w:val="en-US" w:eastAsia="zh-CN"/>
        </w:rPr>
        <w:t>乙方</w:t>
      </w:r>
      <w:r>
        <w:rPr>
          <w:rFonts w:hint="eastAsia" w:ascii="宋体" w:hAnsi="宋体"/>
          <w:sz w:val="24"/>
        </w:rPr>
        <w:t>原因，在签订合同后出现不按合同履行的情况，</w:t>
      </w:r>
      <w:r>
        <w:rPr>
          <w:rFonts w:hint="eastAsia" w:ascii="宋体" w:hAnsi="宋体"/>
          <w:sz w:val="24"/>
          <w:lang w:val="en-US" w:eastAsia="zh-CN"/>
        </w:rPr>
        <w:t>甲方</w:t>
      </w:r>
      <w:r>
        <w:rPr>
          <w:rFonts w:hint="eastAsia" w:ascii="宋体" w:hAnsi="宋体"/>
          <w:sz w:val="24"/>
        </w:rPr>
        <w:t>有权扣除履约保证金，同时</w:t>
      </w:r>
      <w:r>
        <w:rPr>
          <w:rFonts w:hint="eastAsia" w:ascii="宋体" w:hAnsi="宋体"/>
          <w:sz w:val="24"/>
          <w:lang w:val="en-US" w:eastAsia="zh-CN"/>
        </w:rPr>
        <w:t>甲方</w:t>
      </w:r>
      <w:r>
        <w:rPr>
          <w:rFonts w:hint="eastAsia" w:ascii="宋体" w:hAnsi="宋体"/>
          <w:sz w:val="24"/>
        </w:rPr>
        <w:t>亦有权终止合同，</w:t>
      </w:r>
      <w:r>
        <w:rPr>
          <w:rFonts w:hint="eastAsia" w:ascii="宋体" w:hAnsi="宋体"/>
          <w:sz w:val="24"/>
          <w:lang w:val="en-US" w:eastAsia="zh-CN"/>
        </w:rPr>
        <w:t>乙方</w:t>
      </w:r>
      <w:r>
        <w:rPr>
          <w:rFonts w:hint="eastAsia" w:ascii="宋体" w:hAnsi="宋体"/>
          <w:sz w:val="24"/>
        </w:rPr>
        <w:t>还须承担相应的法律赔偿责任。</w:t>
      </w:r>
    </w:p>
    <w:p w14:paraId="72EFC5CB">
      <w:pPr>
        <w:keepNext w:val="0"/>
        <w:keepLines w:val="0"/>
        <w:pageBreakBefore w:val="0"/>
        <w:numPr>
          <w:ilvl w:val="0"/>
          <w:numId w:val="4"/>
        </w:numPr>
        <w:shd w:val="clear"/>
        <w:wordWrap/>
        <w:overflowPunct/>
        <w:bidi w:val="0"/>
        <w:spacing w:line="360" w:lineRule="auto"/>
        <w:ind w:left="0" w:leftChars="0" w:right="0" w:firstLine="422"/>
        <w:textAlignment w:val="auto"/>
        <w:rPr>
          <w:rFonts w:hint="eastAsia" w:ascii="宋体" w:hAnsi="宋体" w:eastAsia="宋体" w:cs="宋体"/>
          <w:b/>
          <w:bCs/>
          <w:sz w:val="24"/>
          <w:szCs w:val="24"/>
        </w:rPr>
      </w:pPr>
      <w:r>
        <w:rPr>
          <w:rFonts w:hint="eastAsia" w:ascii="宋体" w:hAnsi="宋体" w:eastAsia="宋体" w:cs="宋体"/>
          <w:b/>
          <w:bCs/>
          <w:sz w:val="24"/>
          <w:szCs w:val="24"/>
        </w:rPr>
        <w:t>付款方式</w:t>
      </w:r>
    </w:p>
    <w:p w14:paraId="200D06F1">
      <w:pPr>
        <w:keepNext w:val="0"/>
        <w:keepLines w:val="0"/>
        <w:pageBreakBefore w:val="0"/>
        <w:shd w:val="clear"/>
        <w:wordWrap/>
        <w:overflowPunct/>
        <w:bidi w:val="0"/>
        <w:snapToGrid w:val="0"/>
        <w:spacing w:line="360" w:lineRule="auto"/>
        <w:ind w:left="0" w:leftChars="0" w:right="0" w:firstLine="420"/>
        <w:textAlignment w:val="auto"/>
        <w:rPr>
          <w:rFonts w:hint="eastAsia" w:ascii="宋体" w:hAnsi="宋体" w:eastAsia="宋体" w:cs="宋体"/>
          <w:color w:val="auto"/>
          <w:sz w:val="24"/>
          <w:szCs w:val="24"/>
          <w:highlight w:val="none"/>
          <w:lang w:val="zh-CN"/>
        </w:rPr>
      </w:pPr>
      <w:r>
        <w:rPr>
          <w:rFonts w:hint="eastAsia" w:ascii="宋体" w:hAnsi="宋体" w:eastAsia="宋体" w:cs="宋体"/>
          <w:color w:val="auto"/>
          <w:sz w:val="24"/>
          <w:szCs w:val="24"/>
          <w:highlight w:val="none"/>
          <w:lang w:val="zh-CN"/>
        </w:rPr>
        <w:t>合同签订生效后15日内支付合同价的</w:t>
      </w:r>
      <w:r>
        <w:rPr>
          <w:rFonts w:hint="eastAsia" w:ascii="宋体" w:hAnsi="宋体" w:cs="宋体"/>
          <w:color w:val="auto"/>
          <w:sz w:val="24"/>
          <w:szCs w:val="24"/>
          <w:highlight w:val="none"/>
          <w:lang w:val="en-US" w:eastAsia="zh-CN"/>
        </w:rPr>
        <w:t>3</w:t>
      </w:r>
      <w:r>
        <w:rPr>
          <w:rFonts w:hint="eastAsia" w:ascii="宋体" w:hAnsi="宋体" w:eastAsia="宋体" w:cs="宋体"/>
          <w:color w:val="auto"/>
          <w:sz w:val="24"/>
          <w:szCs w:val="24"/>
          <w:highlight w:val="none"/>
          <w:lang w:val="zh-CN"/>
        </w:rPr>
        <w:t>0%作为预付款；</w:t>
      </w:r>
      <w:r>
        <w:rPr>
          <w:rFonts w:hint="eastAsia" w:ascii="宋体" w:hAnsi="宋体" w:cs="宋体"/>
          <w:color w:val="auto"/>
          <w:sz w:val="24"/>
          <w:szCs w:val="24"/>
          <w:highlight w:val="none"/>
          <w:lang w:val="zh-CN"/>
        </w:rPr>
        <w:t>完成项目所有需求并按期提供相关成果后</w:t>
      </w:r>
      <w:r>
        <w:rPr>
          <w:rFonts w:hint="eastAsia" w:ascii="宋体" w:hAnsi="宋体" w:eastAsia="宋体" w:cs="宋体"/>
          <w:color w:val="auto"/>
          <w:sz w:val="24"/>
          <w:szCs w:val="24"/>
          <w:highlight w:val="none"/>
          <w:lang w:val="zh-CN"/>
        </w:rPr>
        <w:t>支付合同价的</w:t>
      </w:r>
      <w:r>
        <w:rPr>
          <w:rFonts w:hint="eastAsia" w:ascii="宋体" w:hAnsi="宋体" w:cs="宋体"/>
          <w:color w:val="auto"/>
          <w:sz w:val="24"/>
          <w:szCs w:val="24"/>
          <w:highlight w:val="none"/>
          <w:lang w:val="en-US" w:eastAsia="zh-CN"/>
        </w:rPr>
        <w:t>2</w:t>
      </w:r>
      <w:r>
        <w:rPr>
          <w:rFonts w:hint="eastAsia" w:ascii="宋体" w:hAnsi="宋体" w:eastAsia="宋体" w:cs="宋体"/>
          <w:color w:val="auto"/>
          <w:sz w:val="24"/>
          <w:szCs w:val="24"/>
          <w:highlight w:val="none"/>
          <w:lang w:val="zh-CN"/>
        </w:rPr>
        <w:t>0%</w:t>
      </w:r>
      <w:r>
        <w:rPr>
          <w:rFonts w:hint="eastAsia" w:ascii="宋体" w:hAnsi="宋体" w:cs="宋体"/>
          <w:color w:val="auto"/>
          <w:sz w:val="24"/>
          <w:szCs w:val="24"/>
          <w:highlight w:val="none"/>
          <w:lang w:val="en-US" w:eastAsia="zh-CN"/>
        </w:rPr>
        <w:t>；</w:t>
      </w:r>
      <w:r>
        <w:rPr>
          <w:rFonts w:hint="eastAsia" w:ascii="宋体" w:hAnsi="宋体" w:cs="宋体"/>
          <w:color w:val="auto"/>
          <w:sz w:val="24"/>
          <w:szCs w:val="24"/>
          <w:highlight w:val="none"/>
          <w:lang w:val="zh-CN"/>
        </w:rPr>
        <w:t>通过</w:t>
      </w:r>
      <w:r>
        <w:rPr>
          <w:rFonts w:hint="eastAsia" w:ascii="宋体" w:hAnsi="宋体" w:cs="宋体"/>
          <w:color w:val="auto"/>
          <w:sz w:val="24"/>
          <w:szCs w:val="24"/>
          <w:highlight w:val="none"/>
          <w:lang w:val="en-US" w:eastAsia="zh-CN"/>
        </w:rPr>
        <w:t>5A复核后支付剩余50%</w:t>
      </w:r>
      <w:r>
        <w:rPr>
          <w:rFonts w:hint="eastAsia" w:ascii="宋体" w:hAnsi="宋体" w:eastAsia="宋体" w:cs="宋体"/>
          <w:color w:val="auto"/>
          <w:sz w:val="24"/>
          <w:szCs w:val="24"/>
          <w:highlight w:val="none"/>
          <w:lang w:val="zh-CN"/>
        </w:rPr>
        <w:t>。</w:t>
      </w:r>
    </w:p>
    <w:p w14:paraId="3E4779B8">
      <w:pPr>
        <w:keepNext w:val="0"/>
        <w:keepLines w:val="0"/>
        <w:pageBreakBefore w:val="0"/>
        <w:shd w:val="clear"/>
        <w:wordWrap/>
        <w:overflowPunct/>
        <w:bidi w:val="0"/>
        <w:snapToGrid w:val="0"/>
        <w:spacing w:line="360" w:lineRule="auto"/>
        <w:ind w:left="0" w:leftChars="0" w:right="0" w:firstLine="420"/>
        <w:textAlignment w:val="auto"/>
        <w:rPr>
          <w:rFonts w:hint="eastAsia" w:ascii="宋体" w:hAnsi="宋体" w:eastAsia="宋体" w:cs="宋体"/>
          <w:sz w:val="24"/>
          <w:szCs w:val="24"/>
          <w:highlight w:val="none"/>
        </w:rPr>
      </w:pPr>
      <w:r>
        <w:rPr>
          <w:rFonts w:hint="eastAsia" w:ascii="宋体" w:hAnsi="宋体" w:eastAsia="宋体" w:cs="宋体"/>
          <w:sz w:val="24"/>
          <w:szCs w:val="24"/>
          <w:highlight w:val="none"/>
        </w:rPr>
        <w:t>注：支付申请确认后，乙方应向</w:t>
      </w:r>
      <w:r>
        <w:rPr>
          <w:rFonts w:hint="eastAsia" w:ascii="宋体" w:hAnsi="宋体" w:cs="宋体"/>
          <w:sz w:val="24"/>
          <w:szCs w:val="24"/>
          <w:highlight w:val="none"/>
          <w:lang w:val="en-US" w:eastAsia="zh-CN"/>
        </w:rPr>
        <w:t>甲方</w:t>
      </w:r>
      <w:r>
        <w:rPr>
          <w:rFonts w:hint="eastAsia" w:ascii="宋体" w:hAnsi="宋体" w:eastAsia="宋体" w:cs="宋体"/>
          <w:sz w:val="24"/>
          <w:szCs w:val="24"/>
          <w:highlight w:val="none"/>
        </w:rPr>
        <w:t>提供相应的发票原件，</w:t>
      </w:r>
      <w:r>
        <w:rPr>
          <w:rFonts w:hint="eastAsia" w:ascii="宋体" w:hAnsi="宋体" w:eastAsia="宋体" w:cs="宋体"/>
          <w:sz w:val="24"/>
          <w:szCs w:val="24"/>
          <w:highlight w:val="none"/>
          <w:lang w:val="en-US" w:eastAsia="zh-CN"/>
        </w:rPr>
        <w:t>甲方</w:t>
      </w:r>
      <w:r>
        <w:rPr>
          <w:rFonts w:hint="eastAsia" w:ascii="宋体" w:hAnsi="宋体" w:eastAsia="宋体" w:cs="宋体"/>
          <w:sz w:val="24"/>
          <w:szCs w:val="24"/>
          <w:highlight w:val="none"/>
        </w:rPr>
        <w:t>在收到发票后15个工作日内，将合同费用按要求支付给乙方。</w:t>
      </w:r>
    </w:p>
    <w:p w14:paraId="52B278C9">
      <w:pPr>
        <w:keepNext w:val="0"/>
        <w:keepLines w:val="0"/>
        <w:pageBreakBefore w:val="0"/>
        <w:numPr>
          <w:ilvl w:val="0"/>
          <w:numId w:val="4"/>
        </w:numPr>
        <w:shd w:val="clear"/>
        <w:wordWrap/>
        <w:overflowPunct/>
        <w:bidi w:val="0"/>
        <w:spacing w:line="360" w:lineRule="auto"/>
        <w:ind w:left="0" w:leftChars="0" w:right="0" w:firstLine="422"/>
        <w:textAlignment w:val="auto"/>
        <w:rPr>
          <w:rFonts w:hint="eastAsia" w:ascii="宋体" w:hAnsi="宋体" w:eastAsia="宋体" w:cs="宋体"/>
          <w:b/>
          <w:bCs/>
          <w:sz w:val="24"/>
          <w:szCs w:val="24"/>
          <w:highlight w:val="none"/>
        </w:rPr>
      </w:pPr>
      <w:r>
        <w:rPr>
          <w:rFonts w:hint="eastAsia" w:ascii="宋体" w:hAnsi="宋体" w:eastAsia="宋体" w:cs="宋体"/>
          <w:b/>
          <w:bCs/>
          <w:sz w:val="24"/>
          <w:szCs w:val="24"/>
          <w:highlight w:val="none"/>
        </w:rPr>
        <w:t>保证</w:t>
      </w:r>
    </w:p>
    <w:p w14:paraId="10952C6C">
      <w:pPr>
        <w:keepNext w:val="0"/>
        <w:keepLines w:val="0"/>
        <w:pageBreakBefore w:val="0"/>
        <w:shd w:val="clear"/>
        <w:wordWrap/>
        <w:overflowPunct/>
        <w:bidi w:val="0"/>
        <w:spacing w:line="360" w:lineRule="auto"/>
        <w:ind w:left="0" w:leftChars="0" w:right="0" w:firstLine="420"/>
        <w:textAlignment w:val="auto"/>
        <w:rPr>
          <w:rFonts w:hint="eastAsia" w:ascii="宋体" w:hAnsi="宋体" w:eastAsia="宋体" w:cs="宋体"/>
          <w:sz w:val="24"/>
          <w:szCs w:val="24"/>
        </w:rPr>
      </w:pPr>
      <w:r>
        <w:rPr>
          <w:rFonts w:hint="eastAsia" w:ascii="宋体" w:hAnsi="宋体" w:eastAsia="宋体" w:cs="宋体"/>
          <w:sz w:val="24"/>
          <w:szCs w:val="24"/>
          <w:highlight w:val="none"/>
        </w:rPr>
        <w:t>双方均应保护对方的知识产权，未经对方同意，任何一方</w:t>
      </w:r>
      <w:r>
        <w:rPr>
          <w:rFonts w:hint="eastAsia" w:ascii="宋体" w:hAnsi="宋体" w:eastAsia="宋体" w:cs="宋体"/>
          <w:sz w:val="24"/>
          <w:szCs w:val="24"/>
        </w:rPr>
        <w:t>均不得对本合同相关的资料及文件擅自修改、复制或向第三人转让或用于本合同项目外的项目。如发生以上情况，泄密方承担一切由此引起的后果并承担相应的赔偿责任。</w:t>
      </w:r>
    </w:p>
    <w:p w14:paraId="57B401BA">
      <w:pPr>
        <w:keepNext w:val="0"/>
        <w:keepLines w:val="0"/>
        <w:pageBreakBefore w:val="0"/>
        <w:numPr>
          <w:ilvl w:val="0"/>
          <w:numId w:val="4"/>
        </w:numPr>
        <w:shd w:val="clear"/>
        <w:wordWrap/>
        <w:overflowPunct/>
        <w:bidi w:val="0"/>
        <w:spacing w:line="360" w:lineRule="auto"/>
        <w:ind w:left="0" w:leftChars="0" w:right="0" w:firstLine="422"/>
        <w:textAlignment w:val="auto"/>
        <w:rPr>
          <w:rFonts w:hint="eastAsia" w:ascii="宋体" w:hAnsi="宋体" w:eastAsia="宋体" w:cs="宋体"/>
          <w:b/>
          <w:bCs/>
          <w:color w:val="auto"/>
          <w:sz w:val="24"/>
          <w:szCs w:val="24"/>
        </w:rPr>
      </w:pPr>
      <w:r>
        <w:rPr>
          <w:rFonts w:hint="eastAsia" w:ascii="宋体" w:hAnsi="宋体" w:eastAsia="宋体" w:cs="宋体"/>
          <w:b/>
          <w:bCs/>
          <w:color w:val="auto"/>
          <w:sz w:val="24"/>
          <w:szCs w:val="24"/>
        </w:rPr>
        <w:t>违约责任</w:t>
      </w:r>
    </w:p>
    <w:p w14:paraId="228641AB">
      <w:pPr>
        <w:keepNext w:val="0"/>
        <w:keepLines w:val="0"/>
        <w:pageBreakBefore w:val="0"/>
        <w:shd w:val="clear"/>
        <w:wordWrap/>
        <w:overflowPunct/>
        <w:bidi w:val="0"/>
        <w:spacing w:line="360" w:lineRule="auto"/>
        <w:ind w:left="0" w:leftChars="0" w:right="0" w:firstLine="420"/>
        <w:textAlignment w:val="auto"/>
        <w:rPr>
          <w:rFonts w:hint="eastAsia" w:ascii="宋体" w:hAnsi="宋体" w:eastAsia="宋体" w:cs="宋体"/>
          <w:color w:val="auto"/>
          <w:sz w:val="24"/>
          <w:szCs w:val="24"/>
        </w:rPr>
      </w:pPr>
      <w:r>
        <w:rPr>
          <w:rFonts w:hint="eastAsia" w:ascii="宋体" w:hAnsi="宋体" w:eastAsia="宋体" w:cs="宋体"/>
          <w:color w:val="auto"/>
          <w:sz w:val="24"/>
          <w:szCs w:val="24"/>
        </w:rPr>
        <w:t>（一）乙方的违约责任</w:t>
      </w:r>
    </w:p>
    <w:p w14:paraId="20BC9F14">
      <w:pPr>
        <w:keepNext w:val="0"/>
        <w:keepLines w:val="0"/>
        <w:pageBreakBefore w:val="0"/>
        <w:shd w:val="clear"/>
        <w:wordWrap/>
        <w:overflowPunct/>
        <w:bidi w:val="0"/>
        <w:spacing w:line="360" w:lineRule="auto"/>
        <w:ind w:left="0" w:leftChars="0" w:right="0" w:firstLine="420"/>
        <w:textAlignment w:val="auto"/>
        <w:rPr>
          <w:rFonts w:hint="eastAsia" w:ascii="宋体" w:hAnsi="宋体" w:eastAsia="宋体" w:cs="宋体"/>
          <w:color w:val="auto"/>
          <w:sz w:val="24"/>
          <w:szCs w:val="24"/>
        </w:rPr>
      </w:pPr>
      <w:r>
        <w:rPr>
          <w:rFonts w:hint="eastAsia" w:ascii="宋体" w:hAnsi="宋体" w:eastAsia="宋体" w:cs="宋体"/>
          <w:color w:val="auto"/>
          <w:sz w:val="24"/>
          <w:szCs w:val="24"/>
        </w:rPr>
        <w:t>1、因项目未通过</w:t>
      </w:r>
      <w:r>
        <w:rPr>
          <w:rFonts w:hint="eastAsia" w:ascii="宋体" w:hAnsi="宋体" w:cs="宋体"/>
          <w:color w:val="auto"/>
          <w:sz w:val="24"/>
          <w:szCs w:val="24"/>
          <w:lang w:eastAsia="zh-CN"/>
        </w:rPr>
        <w:t>复核</w:t>
      </w:r>
      <w:r>
        <w:rPr>
          <w:rFonts w:hint="eastAsia" w:ascii="宋体" w:hAnsi="宋体" w:eastAsia="宋体" w:cs="宋体"/>
          <w:color w:val="auto"/>
          <w:sz w:val="24"/>
          <w:szCs w:val="24"/>
        </w:rPr>
        <w:t>而引起的</w:t>
      </w:r>
      <w:r>
        <w:rPr>
          <w:rFonts w:hint="eastAsia" w:ascii="宋体" w:hAnsi="宋体" w:cs="宋体"/>
          <w:color w:val="auto"/>
          <w:sz w:val="24"/>
          <w:szCs w:val="24"/>
          <w:lang w:eastAsia="zh-CN"/>
        </w:rPr>
        <w:t>后</w:t>
      </w:r>
      <w:r>
        <w:rPr>
          <w:rFonts w:hint="eastAsia" w:ascii="宋体" w:hAnsi="宋体" w:eastAsia="宋体" w:cs="宋体"/>
          <w:color w:val="auto"/>
          <w:sz w:val="24"/>
          <w:szCs w:val="24"/>
        </w:rPr>
        <w:t>果，由乙方继续完善并由甲方</w:t>
      </w:r>
      <w:r>
        <w:rPr>
          <w:rFonts w:hint="eastAsia" w:ascii="宋体" w:hAnsi="宋体" w:cs="宋体"/>
          <w:color w:val="auto"/>
          <w:sz w:val="24"/>
          <w:szCs w:val="24"/>
          <w:lang w:eastAsia="zh-CN"/>
        </w:rPr>
        <w:t>扣除相关</w:t>
      </w:r>
      <w:r>
        <w:rPr>
          <w:rFonts w:hint="eastAsia" w:ascii="宋体" w:hAnsi="宋体" w:eastAsia="宋体" w:cs="宋体"/>
          <w:color w:val="auto"/>
          <w:sz w:val="24"/>
          <w:szCs w:val="24"/>
        </w:rPr>
        <w:t>费用</w:t>
      </w:r>
      <w:r>
        <w:rPr>
          <w:rFonts w:hint="eastAsia" w:ascii="宋体" w:hAnsi="宋体" w:eastAsia="宋体" w:cs="宋体"/>
          <w:color w:val="auto"/>
          <w:sz w:val="24"/>
          <w:szCs w:val="24"/>
          <w:lang w:eastAsia="zh-CN"/>
        </w:rPr>
        <w:t>（</w:t>
      </w:r>
      <w:r>
        <w:rPr>
          <w:rFonts w:hint="eastAsia" w:ascii="宋体" w:hAnsi="宋体" w:eastAsia="宋体" w:cs="宋体"/>
          <w:color w:val="auto"/>
          <w:sz w:val="24"/>
          <w:szCs w:val="24"/>
          <w:lang w:val="zh-CN"/>
        </w:rPr>
        <w:t>合同价的</w:t>
      </w:r>
      <w:r>
        <w:rPr>
          <w:rFonts w:hint="eastAsia" w:ascii="宋体" w:hAnsi="宋体" w:eastAsia="宋体" w:cs="宋体"/>
          <w:color w:val="auto"/>
          <w:sz w:val="24"/>
          <w:szCs w:val="24"/>
          <w:lang w:val="en-US" w:eastAsia="zh-CN"/>
        </w:rPr>
        <w:t>5</w:t>
      </w:r>
      <w:r>
        <w:rPr>
          <w:rFonts w:hint="eastAsia" w:ascii="宋体" w:hAnsi="宋体" w:eastAsia="宋体" w:cs="宋体"/>
          <w:color w:val="auto"/>
          <w:sz w:val="24"/>
          <w:szCs w:val="24"/>
          <w:lang w:val="zh-CN"/>
        </w:rPr>
        <w:t>0%</w:t>
      </w:r>
      <w:r>
        <w:rPr>
          <w:rFonts w:hint="eastAsia" w:ascii="宋体" w:hAnsi="宋体" w:eastAsia="宋体" w:cs="宋体"/>
          <w:color w:val="auto"/>
          <w:sz w:val="24"/>
          <w:szCs w:val="24"/>
          <w:lang w:eastAsia="zh-CN"/>
        </w:rPr>
        <w:t>）</w:t>
      </w:r>
      <w:r>
        <w:rPr>
          <w:rFonts w:hint="eastAsia" w:ascii="宋体" w:hAnsi="宋体" w:eastAsia="宋体" w:cs="宋体"/>
          <w:color w:val="auto"/>
          <w:sz w:val="24"/>
          <w:szCs w:val="24"/>
        </w:rPr>
        <w:t>。</w:t>
      </w:r>
    </w:p>
    <w:p w14:paraId="144133D1">
      <w:pPr>
        <w:keepNext w:val="0"/>
        <w:keepLines w:val="0"/>
        <w:pageBreakBefore w:val="0"/>
        <w:shd w:val="clear"/>
        <w:wordWrap/>
        <w:overflowPunct/>
        <w:bidi w:val="0"/>
        <w:spacing w:line="360" w:lineRule="auto"/>
        <w:ind w:left="0" w:leftChars="0" w:right="0" w:firstLine="420"/>
        <w:textAlignment w:val="auto"/>
        <w:rPr>
          <w:rFonts w:hint="eastAsia" w:ascii="宋体" w:hAnsi="宋体" w:eastAsia="宋体" w:cs="宋体"/>
          <w:sz w:val="24"/>
          <w:szCs w:val="24"/>
        </w:rPr>
      </w:pPr>
      <w:r>
        <w:rPr>
          <w:rFonts w:hint="eastAsia" w:ascii="宋体" w:hAnsi="宋体" w:eastAsia="宋体" w:cs="宋体"/>
          <w:sz w:val="24"/>
          <w:szCs w:val="24"/>
        </w:rPr>
        <w:t>2、因乙方原因而未按合同规定期限提交成果，每拖延一天，应向甲方交纳相当于合同费用1‰的违约金，并在甲方支付费用时扣减；延期时间超过30天，甲方有权解除合同，合同解除后，乙方应向甲方退还已支付的合同款项并承担合同总额20%的违约金，如造成甲方损失超过违约金的，超出部分乙方继续承担赔偿责任，乙方相关损失自行承担。</w:t>
      </w:r>
    </w:p>
    <w:p w14:paraId="147918F4">
      <w:pPr>
        <w:keepNext w:val="0"/>
        <w:keepLines w:val="0"/>
        <w:pageBreakBefore w:val="0"/>
        <w:shd w:val="clear"/>
        <w:wordWrap/>
        <w:overflowPunct/>
        <w:bidi w:val="0"/>
        <w:spacing w:line="360" w:lineRule="auto"/>
        <w:ind w:left="0" w:leftChars="0" w:right="0" w:firstLine="420"/>
        <w:textAlignment w:val="auto"/>
        <w:rPr>
          <w:rFonts w:hint="eastAsia" w:ascii="宋体" w:hAnsi="宋体" w:eastAsia="宋体" w:cs="宋体"/>
          <w:sz w:val="24"/>
          <w:szCs w:val="24"/>
        </w:rPr>
      </w:pPr>
      <w:r>
        <w:rPr>
          <w:rFonts w:hint="eastAsia" w:ascii="宋体" w:hAnsi="宋体" w:eastAsia="宋体" w:cs="宋体"/>
          <w:sz w:val="24"/>
          <w:szCs w:val="24"/>
        </w:rPr>
        <w:t>（二）甲方的违约责任</w:t>
      </w:r>
    </w:p>
    <w:p w14:paraId="421A7CBE">
      <w:pPr>
        <w:keepNext w:val="0"/>
        <w:keepLines w:val="0"/>
        <w:pageBreakBefore w:val="0"/>
        <w:shd w:val="clear"/>
        <w:wordWrap/>
        <w:overflowPunct/>
        <w:bidi w:val="0"/>
        <w:spacing w:line="360" w:lineRule="auto"/>
        <w:ind w:left="0" w:leftChars="0" w:right="0" w:firstLine="420"/>
        <w:textAlignment w:val="auto"/>
        <w:rPr>
          <w:rFonts w:hint="eastAsia" w:ascii="宋体" w:hAnsi="宋体" w:eastAsia="宋体" w:cs="宋体"/>
          <w:sz w:val="24"/>
          <w:szCs w:val="24"/>
        </w:rPr>
      </w:pPr>
      <w:r>
        <w:rPr>
          <w:rFonts w:hint="eastAsia" w:ascii="宋体" w:hAnsi="宋体" w:eastAsia="宋体" w:cs="宋体"/>
          <w:sz w:val="24"/>
          <w:szCs w:val="24"/>
        </w:rPr>
        <w:t>1、由于甲方原因提出变更、未按期提供项目研究所需的必要资料或工作条件而造成返工、窝工或修改，双方应协商签订增补合同；同时，乙方实际消耗的工作量涉及费用由甲方在增补合同中考虑。</w:t>
      </w:r>
    </w:p>
    <w:p w14:paraId="09E0C146">
      <w:pPr>
        <w:keepNext w:val="0"/>
        <w:keepLines w:val="0"/>
        <w:pageBreakBefore w:val="0"/>
        <w:shd w:val="clear"/>
        <w:wordWrap/>
        <w:overflowPunct/>
        <w:bidi w:val="0"/>
        <w:spacing w:line="360" w:lineRule="auto"/>
        <w:ind w:left="0" w:leftChars="0" w:right="0" w:firstLine="420"/>
        <w:textAlignment w:val="auto"/>
        <w:rPr>
          <w:rFonts w:hint="eastAsia" w:ascii="宋体" w:hAnsi="宋体" w:eastAsia="宋体" w:cs="宋体"/>
          <w:sz w:val="24"/>
          <w:szCs w:val="24"/>
        </w:rPr>
      </w:pPr>
      <w:r>
        <w:rPr>
          <w:rFonts w:hint="eastAsia" w:ascii="宋体" w:hAnsi="宋体" w:eastAsia="宋体" w:cs="宋体"/>
          <w:sz w:val="24"/>
          <w:szCs w:val="24"/>
        </w:rPr>
        <w:t>2、超过合同规定的日期付费时，应偿付逾期违约金，按每逾期一天增付本项目逾期部分费用的1‰计算。</w:t>
      </w:r>
    </w:p>
    <w:p w14:paraId="54375835">
      <w:pPr>
        <w:keepNext w:val="0"/>
        <w:keepLines w:val="0"/>
        <w:pageBreakBefore w:val="0"/>
        <w:shd w:val="clear"/>
        <w:wordWrap/>
        <w:overflowPunct/>
        <w:bidi w:val="0"/>
        <w:spacing w:line="360" w:lineRule="auto"/>
        <w:ind w:left="0" w:leftChars="0" w:right="0" w:firstLine="420"/>
        <w:textAlignment w:val="auto"/>
        <w:rPr>
          <w:rFonts w:hint="eastAsia" w:ascii="宋体" w:hAnsi="宋体" w:eastAsia="宋体" w:cs="宋体"/>
          <w:sz w:val="24"/>
          <w:szCs w:val="24"/>
        </w:rPr>
      </w:pPr>
      <w:r>
        <w:rPr>
          <w:rFonts w:hint="eastAsia" w:ascii="宋体" w:hAnsi="宋体" w:eastAsia="宋体" w:cs="宋体"/>
          <w:sz w:val="24"/>
          <w:szCs w:val="24"/>
        </w:rPr>
        <w:t>（三）双方的任何一方由于不可抗力的原因不能履行合同时，应及时向对方通报不能履行或不能完全履行的理由，以减轻可能给对方造成的损失，在取得有关机构证明以后，允许延期履行、部分履行或者不履行合同，并根据情况可部分或全部免予承担违约责任。</w:t>
      </w:r>
    </w:p>
    <w:p w14:paraId="1BA1EA0C">
      <w:pPr>
        <w:keepNext w:val="0"/>
        <w:keepLines w:val="0"/>
        <w:pageBreakBefore w:val="0"/>
        <w:shd w:val="clear"/>
        <w:wordWrap/>
        <w:overflowPunct/>
        <w:bidi w:val="0"/>
        <w:spacing w:line="360" w:lineRule="auto"/>
        <w:ind w:left="0" w:leftChars="0" w:right="0" w:firstLine="422"/>
        <w:textAlignment w:val="auto"/>
        <w:rPr>
          <w:rFonts w:hint="eastAsia" w:ascii="宋体" w:hAnsi="宋体" w:eastAsia="宋体" w:cs="宋体"/>
          <w:b/>
          <w:sz w:val="24"/>
          <w:szCs w:val="24"/>
        </w:rPr>
      </w:pPr>
      <w:r>
        <w:rPr>
          <w:rFonts w:hint="eastAsia" w:ascii="宋体" w:hAnsi="宋体" w:eastAsia="宋体" w:cs="宋体"/>
          <w:b/>
          <w:sz w:val="24"/>
          <w:szCs w:val="24"/>
        </w:rPr>
        <w:t>七、合同纠纷处理</w:t>
      </w:r>
    </w:p>
    <w:p w14:paraId="39A0348B">
      <w:pPr>
        <w:keepNext w:val="0"/>
        <w:keepLines w:val="0"/>
        <w:pageBreakBefore w:val="0"/>
        <w:shd w:val="clear"/>
        <w:wordWrap/>
        <w:overflowPunct/>
        <w:bidi w:val="0"/>
        <w:spacing w:line="360" w:lineRule="auto"/>
        <w:ind w:left="0" w:leftChars="0" w:right="0" w:firstLine="420"/>
        <w:textAlignment w:val="auto"/>
        <w:rPr>
          <w:rFonts w:hint="eastAsia" w:ascii="宋体" w:hAnsi="宋体" w:eastAsia="宋体" w:cs="宋体"/>
          <w:sz w:val="24"/>
          <w:szCs w:val="24"/>
        </w:rPr>
      </w:pPr>
      <w:r>
        <w:rPr>
          <w:rFonts w:hint="eastAsia" w:ascii="宋体" w:hAnsi="宋体" w:eastAsia="宋体" w:cs="宋体"/>
          <w:sz w:val="24"/>
          <w:szCs w:val="24"/>
        </w:rPr>
        <w:t>本合同在执行中发生纠纷，签订合同双方不能协商解决时，可向甲方所在地人民法院提出诉讼。</w:t>
      </w:r>
    </w:p>
    <w:p w14:paraId="20EE6FFC">
      <w:pPr>
        <w:keepNext w:val="0"/>
        <w:keepLines w:val="0"/>
        <w:pageBreakBefore w:val="0"/>
        <w:shd w:val="clear"/>
        <w:wordWrap/>
        <w:overflowPunct/>
        <w:bidi w:val="0"/>
        <w:spacing w:line="360" w:lineRule="auto"/>
        <w:ind w:left="0" w:leftChars="0" w:right="0" w:firstLine="422"/>
        <w:textAlignment w:val="auto"/>
        <w:rPr>
          <w:rFonts w:hint="eastAsia" w:ascii="宋体" w:hAnsi="宋体" w:eastAsia="宋体" w:cs="宋体"/>
          <w:b/>
          <w:sz w:val="24"/>
          <w:szCs w:val="24"/>
        </w:rPr>
      </w:pPr>
      <w:r>
        <w:rPr>
          <w:rFonts w:hint="eastAsia" w:ascii="宋体" w:hAnsi="宋体" w:eastAsia="宋体" w:cs="宋体"/>
          <w:b/>
          <w:sz w:val="24"/>
          <w:szCs w:val="24"/>
        </w:rPr>
        <w:t>八、合同生效</w:t>
      </w:r>
    </w:p>
    <w:p w14:paraId="5CB149C2">
      <w:pPr>
        <w:keepNext w:val="0"/>
        <w:keepLines w:val="0"/>
        <w:pageBreakBefore w:val="0"/>
        <w:shd w:val="clear"/>
        <w:wordWrap/>
        <w:overflowPunct/>
        <w:bidi w:val="0"/>
        <w:spacing w:line="360" w:lineRule="auto"/>
        <w:ind w:left="0" w:leftChars="0" w:right="0" w:firstLine="420"/>
        <w:textAlignment w:val="auto"/>
        <w:rPr>
          <w:rFonts w:hint="eastAsia" w:ascii="宋体" w:hAnsi="宋体" w:eastAsia="宋体" w:cs="宋体"/>
          <w:sz w:val="24"/>
          <w:szCs w:val="24"/>
        </w:rPr>
      </w:pPr>
      <w:r>
        <w:rPr>
          <w:rFonts w:hint="eastAsia" w:ascii="宋体" w:hAnsi="宋体" w:eastAsia="宋体" w:cs="宋体"/>
          <w:sz w:val="24"/>
          <w:szCs w:val="24"/>
        </w:rPr>
        <w:t>本合同由甲、乙双方签字盖章后生效。本合同在执行期间，如有未尽事宜，由双方协商，另订附则附于本合同之内，所有附则在法律上均与本合同有同等效力。</w:t>
      </w:r>
    </w:p>
    <w:p w14:paraId="66CFE9DA">
      <w:pPr>
        <w:keepNext w:val="0"/>
        <w:keepLines w:val="0"/>
        <w:pageBreakBefore w:val="0"/>
        <w:shd w:val="clear"/>
        <w:wordWrap/>
        <w:overflowPunct/>
        <w:bidi w:val="0"/>
        <w:spacing w:line="360" w:lineRule="auto"/>
        <w:ind w:left="0" w:leftChars="0" w:right="0" w:firstLine="422"/>
        <w:textAlignment w:val="auto"/>
        <w:rPr>
          <w:rFonts w:hint="eastAsia" w:ascii="宋体" w:hAnsi="宋体" w:eastAsia="宋体" w:cs="宋体"/>
          <w:sz w:val="24"/>
          <w:szCs w:val="24"/>
        </w:rPr>
      </w:pPr>
      <w:r>
        <w:rPr>
          <w:rFonts w:hint="eastAsia" w:ascii="宋体" w:hAnsi="宋体" w:eastAsia="宋体" w:cs="宋体"/>
          <w:b/>
          <w:sz w:val="24"/>
          <w:szCs w:val="24"/>
        </w:rPr>
        <w:t>九、组成本合同的文件包括</w:t>
      </w:r>
    </w:p>
    <w:p w14:paraId="2235FECC">
      <w:pPr>
        <w:keepNext w:val="0"/>
        <w:keepLines w:val="0"/>
        <w:pageBreakBefore w:val="0"/>
        <w:shd w:val="clear"/>
        <w:wordWrap/>
        <w:overflowPunct/>
        <w:bidi w:val="0"/>
        <w:spacing w:line="360" w:lineRule="auto"/>
        <w:ind w:left="0" w:leftChars="0" w:right="0" w:firstLine="420"/>
        <w:textAlignment w:val="auto"/>
        <w:rPr>
          <w:rFonts w:hint="eastAsia" w:ascii="宋体" w:hAnsi="宋体" w:eastAsia="宋体" w:cs="宋体"/>
          <w:sz w:val="24"/>
          <w:szCs w:val="24"/>
        </w:rPr>
      </w:pPr>
      <w:r>
        <w:rPr>
          <w:rFonts w:hint="eastAsia" w:ascii="宋体" w:hAnsi="宋体" w:eastAsia="宋体" w:cs="宋体"/>
          <w:sz w:val="24"/>
          <w:szCs w:val="24"/>
        </w:rPr>
        <w:t>（一）</w:t>
      </w:r>
      <w:r>
        <w:rPr>
          <w:rFonts w:hint="eastAsia" w:ascii="宋体" w:hAnsi="宋体" w:eastAsia="宋体" w:cs="宋体"/>
          <w:sz w:val="24"/>
          <w:szCs w:val="24"/>
          <w:lang w:val="en-US" w:eastAsia="zh-CN"/>
        </w:rPr>
        <w:t>招标</w:t>
      </w:r>
      <w:r>
        <w:rPr>
          <w:rFonts w:hint="eastAsia" w:ascii="宋体" w:hAnsi="宋体" w:eastAsia="宋体" w:cs="宋体"/>
          <w:sz w:val="24"/>
          <w:szCs w:val="24"/>
        </w:rPr>
        <w:t>文件和乙方的响应文件；</w:t>
      </w:r>
    </w:p>
    <w:p w14:paraId="4B507D52">
      <w:pPr>
        <w:keepNext w:val="0"/>
        <w:keepLines w:val="0"/>
        <w:pageBreakBefore w:val="0"/>
        <w:shd w:val="clear"/>
        <w:wordWrap/>
        <w:overflowPunct/>
        <w:bidi w:val="0"/>
        <w:spacing w:line="360" w:lineRule="auto"/>
        <w:ind w:left="0" w:leftChars="0" w:right="0" w:firstLine="420"/>
        <w:textAlignment w:val="auto"/>
        <w:rPr>
          <w:rFonts w:hint="eastAsia" w:ascii="宋体" w:hAnsi="宋体" w:eastAsia="宋体" w:cs="宋体"/>
          <w:sz w:val="24"/>
          <w:szCs w:val="24"/>
        </w:rPr>
      </w:pPr>
      <w:r>
        <w:rPr>
          <w:rFonts w:hint="eastAsia" w:ascii="宋体" w:hAnsi="宋体" w:eastAsia="宋体" w:cs="宋体"/>
          <w:sz w:val="24"/>
          <w:szCs w:val="24"/>
        </w:rPr>
        <w:t>（二）成交通知书；</w:t>
      </w:r>
    </w:p>
    <w:p w14:paraId="72621FE1">
      <w:pPr>
        <w:keepNext w:val="0"/>
        <w:keepLines w:val="0"/>
        <w:pageBreakBefore w:val="0"/>
        <w:shd w:val="clear"/>
        <w:wordWrap/>
        <w:overflowPunct/>
        <w:bidi w:val="0"/>
        <w:spacing w:line="360" w:lineRule="auto"/>
        <w:ind w:left="0" w:leftChars="0" w:right="0" w:firstLine="420"/>
        <w:textAlignment w:val="auto"/>
        <w:rPr>
          <w:rFonts w:hint="eastAsia" w:ascii="宋体" w:hAnsi="宋体" w:eastAsia="宋体" w:cs="宋体"/>
          <w:sz w:val="24"/>
          <w:szCs w:val="24"/>
        </w:rPr>
      </w:pPr>
      <w:r>
        <w:rPr>
          <w:rFonts w:hint="eastAsia" w:ascii="宋体" w:hAnsi="宋体" w:eastAsia="宋体" w:cs="宋体"/>
          <w:sz w:val="24"/>
          <w:szCs w:val="24"/>
        </w:rPr>
        <w:t>（三）甲乙双方商定的其他必要文件。</w:t>
      </w:r>
    </w:p>
    <w:p w14:paraId="1AD1C91A">
      <w:pPr>
        <w:keepNext w:val="0"/>
        <w:keepLines w:val="0"/>
        <w:pageBreakBefore w:val="0"/>
        <w:shd w:val="clear"/>
        <w:wordWrap/>
        <w:overflowPunct/>
        <w:bidi w:val="0"/>
        <w:spacing w:line="360" w:lineRule="auto"/>
        <w:ind w:left="0" w:leftChars="0" w:right="0" w:firstLine="420"/>
        <w:textAlignment w:val="auto"/>
        <w:rPr>
          <w:rFonts w:hint="eastAsia" w:ascii="宋体" w:hAnsi="宋体" w:eastAsia="宋体" w:cs="宋体"/>
          <w:sz w:val="24"/>
          <w:szCs w:val="24"/>
        </w:rPr>
      </w:pPr>
      <w:r>
        <w:rPr>
          <w:rFonts w:hint="eastAsia" w:ascii="宋体" w:hAnsi="宋体" w:eastAsia="宋体" w:cs="宋体"/>
          <w:sz w:val="24"/>
          <w:szCs w:val="24"/>
        </w:rPr>
        <w:t>上述合同文件内容互为补充，如有不明确，由甲方负责解释。</w:t>
      </w:r>
    </w:p>
    <w:p w14:paraId="4E977718">
      <w:pPr>
        <w:keepNext w:val="0"/>
        <w:keepLines w:val="0"/>
        <w:pageBreakBefore w:val="0"/>
        <w:shd w:val="clear"/>
        <w:wordWrap/>
        <w:overflowPunct/>
        <w:bidi w:val="0"/>
        <w:spacing w:line="360" w:lineRule="auto"/>
        <w:ind w:left="0" w:leftChars="0" w:right="0" w:firstLine="422"/>
        <w:textAlignment w:val="auto"/>
        <w:rPr>
          <w:rFonts w:hint="eastAsia" w:ascii="宋体" w:hAnsi="宋体" w:eastAsia="宋体" w:cs="宋体"/>
          <w:b/>
          <w:bCs/>
          <w:sz w:val="24"/>
          <w:szCs w:val="24"/>
        </w:rPr>
      </w:pPr>
      <w:r>
        <w:rPr>
          <w:rFonts w:hint="eastAsia" w:ascii="宋体" w:hAnsi="宋体" w:eastAsia="宋体" w:cs="宋体"/>
          <w:b/>
          <w:bCs/>
          <w:sz w:val="24"/>
          <w:szCs w:val="24"/>
        </w:rPr>
        <w:t>十、合同备案</w:t>
      </w:r>
    </w:p>
    <w:p w14:paraId="36B38AF3">
      <w:pPr>
        <w:keepNext w:val="0"/>
        <w:keepLines w:val="0"/>
        <w:pageBreakBefore w:val="0"/>
        <w:shd w:val="clear"/>
        <w:wordWrap/>
        <w:overflowPunct/>
        <w:bidi w:val="0"/>
        <w:spacing w:line="360" w:lineRule="auto"/>
        <w:ind w:left="0" w:leftChars="0" w:right="0" w:firstLine="420"/>
        <w:textAlignment w:val="auto"/>
        <w:rPr>
          <w:rFonts w:hint="eastAsia" w:ascii="宋体" w:hAnsi="宋体" w:eastAsia="宋体" w:cs="宋体"/>
          <w:sz w:val="24"/>
          <w:szCs w:val="24"/>
        </w:rPr>
      </w:pPr>
      <w:r>
        <w:rPr>
          <w:rFonts w:hint="eastAsia" w:ascii="宋体" w:hAnsi="宋体" w:eastAsia="宋体" w:cs="宋体"/>
          <w:sz w:val="24"/>
          <w:szCs w:val="24"/>
        </w:rPr>
        <w:t>本合同一式陆份，中文书写。甲、乙双方各执叁份。</w:t>
      </w:r>
    </w:p>
    <w:p w14:paraId="130D014D">
      <w:pPr>
        <w:keepNext w:val="0"/>
        <w:keepLines w:val="0"/>
        <w:pageBreakBefore w:val="0"/>
        <w:shd w:val="clear"/>
        <w:wordWrap/>
        <w:overflowPunct/>
        <w:bidi w:val="0"/>
        <w:spacing w:line="360" w:lineRule="auto"/>
        <w:ind w:left="0" w:leftChars="0" w:right="0" w:firstLine="422"/>
        <w:textAlignment w:val="auto"/>
        <w:rPr>
          <w:rFonts w:hint="eastAsia" w:ascii="宋体" w:hAnsi="宋体" w:eastAsia="宋体" w:cs="宋体"/>
          <w:b/>
          <w:sz w:val="24"/>
          <w:szCs w:val="24"/>
        </w:rPr>
      </w:pPr>
    </w:p>
    <w:p w14:paraId="4054A9D4">
      <w:pPr>
        <w:keepNext w:val="0"/>
        <w:keepLines w:val="0"/>
        <w:pageBreakBefore w:val="0"/>
        <w:shd w:val="clear"/>
        <w:wordWrap/>
        <w:overflowPunct/>
        <w:bidi w:val="0"/>
        <w:spacing w:line="360" w:lineRule="auto"/>
        <w:ind w:left="0" w:leftChars="0" w:right="0" w:firstLine="420"/>
        <w:textAlignment w:val="auto"/>
        <w:rPr>
          <w:rFonts w:hint="eastAsia" w:ascii="宋体" w:hAnsi="宋体" w:eastAsia="宋体" w:cs="宋体"/>
          <w:sz w:val="24"/>
          <w:szCs w:val="24"/>
        </w:rPr>
      </w:pPr>
    </w:p>
    <w:tbl>
      <w:tblPr>
        <w:tblStyle w:val="58"/>
        <w:tblW w:w="10314" w:type="dxa"/>
        <w:tblInd w:w="-108" w:type="dxa"/>
        <w:tblLayout w:type="autofit"/>
        <w:tblCellMar>
          <w:top w:w="0" w:type="dxa"/>
          <w:left w:w="108" w:type="dxa"/>
          <w:bottom w:w="0" w:type="dxa"/>
          <w:right w:w="108" w:type="dxa"/>
        </w:tblCellMar>
      </w:tblPr>
      <w:tblGrid>
        <w:gridCol w:w="4786"/>
        <w:gridCol w:w="5528"/>
      </w:tblGrid>
      <w:tr w14:paraId="39461535">
        <w:tblPrEx>
          <w:tblCellMar>
            <w:top w:w="0" w:type="dxa"/>
            <w:left w:w="108" w:type="dxa"/>
            <w:bottom w:w="0" w:type="dxa"/>
            <w:right w:w="108" w:type="dxa"/>
          </w:tblCellMar>
        </w:tblPrEx>
        <w:tc>
          <w:tcPr>
            <w:tcW w:w="4786" w:type="dxa"/>
          </w:tcPr>
          <w:p w14:paraId="16687C17">
            <w:pPr>
              <w:tabs>
                <w:tab w:val="left" w:pos="360"/>
              </w:tabs>
              <w:spacing w:line="400" w:lineRule="exact"/>
              <w:rPr>
                <w:rFonts w:hint="eastAsia" w:ascii="宋体" w:hAnsi="宋体"/>
                <w:sz w:val="24"/>
                <w:szCs w:val="24"/>
                <w:highlight w:val="none"/>
              </w:rPr>
            </w:pPr>
          </w:p>
          <w:p w14:paraId="44EA2A98">
            <w:pPr>
              <w:tabs>
                <w:tab w:val="left" w:pos="360"/>
              </w:tabs>
              <w:spacing w:line="400" w:lineRule="exact"/>
              <w:rPr>
                <w:rFonts w:hint="eastAsia" w:ascii="宋体" w:hAnsi="宋体"/>
                <w:sz w:val="24"/>
                <w:szCs w:val="24"/>
                <w:highlight w:val="none"/>
              </w:rPr>
            </w:pPr>
          </w:p>
          <w:p w14:paraId="2FAF7802">
            <w:pPr>
              <w:tabs>
                <w:tab w:val="left" w:pos="360"/>
              </w:tabs>
              <w:spacing w:line="400" w:lineRule="exact"/>
              <w:rPr>
                <w:rFonts w:hint="eastAsia" w:ascii="宋体" w:hAnsi="宋体"/>
                <w:sz w:val="24"/>
                <w:szCs w:val="24"/>
                <w:highlight w:val="none"/>
              </w:rPr>
            </w:pPr>
            <w:r>
              <w:rPr>
                <w:rFonts w:hint="eastAsia" w:ascii="宋体" w:hAnsi="宋体"/>
                <w:sz w:val="24"/>
                <w:szCs w:val="24"/>
                <w:highlight w:val="none"/>
              </w:rPr>
              <w:t xml:space="preserve">甲方：南通市濠河景区管理办公室（盖章）  </w:t>
            </w:r>
          </w:p>
          <w:p w14:paraId="799BC12F">
            <w:pPr>
              <w:tabs>
                <w:tab w:val="left" w:pos="360"/>
              </w:tabs>
              <w:spacing w:line="400" w:lineRule="exact"/>
              <w:rPr>
                <w:rFonts w:hint="eastAsia" w:ascii="宋体" w:hAnsi="宋体"/>
                <w:sz w:val="24"/>
                <w:szCs w:val="24"/>
                <w:highlight w:val="none"/>
              </w:rPr>
            </w:pPr>
            <w:r>
              <w:rPr>
                <w:rFonts w:hint="eastAsia" w:ascii="宋体" w:hAnsi="宋体"/>
                <w:sz w:val="24"/>
                <w:szCs w:val="24"/>
                <w:highlight w:val="none"/>
              </w:rPr>
              <w:t xml:space="preserve">地址： </w:t>
            </w:r>
          </w:p>
          <w:p w14:paraId="639DB3F8">
            <w:pPr>
              <w:tabs>
                <w:tab w:val="left" w:pos="360"/>
              </w:tabs>
              <w:spacing w:line="400" w:lineRule="exact"/>
              <w:rPr>
                <w:rFonts w:hint="eastAsia" w:ascii="宋体" w:hAnsi="宋体"/>
                <w:sz w:val="24"/>
                <w:szCs w:val="24"/>
                <w:highlight w:val="none"/>
              </w:rPr>
            </w:pPr>
            <w:r>
              <w:rPr>
                <w:rFonts w:hint="eastAsia" w:ascii="宋体" w:hAnsi="宋体"/>
                <w:sz w:val="24"/>
                <w:szCs w:val="24"/>
                <w:highlight w:val="none"/>
                <w:lang w:val="en-US" w:eastAsia="zh-CN"/>
              </w:rPr>
              <w:t>法定</w:t>
            </w:r>
            <w:r>
              <w:rPr>
                <w:rFonts w:hint="eastAsia" w:ascii="宋体" w:hAnsi="宋体"/>
                <w:sz w:val="24"/>
                <w:szCs w:val="24"/>
                <w:highlight w:val="none"/>
              </w:rPr>
              <w:t>代表人：</w:t>
            </w:r>
          </w:p>
          <w:p w14:paraId="340E1367">
            <w:pPr>
              <w:tabs>
                <w:tab w:val="left" w:pos="360"/>
              </w:tabs>
              <w:spacing w:line="400" w:lineRule="exact"/>
              <w:rPr>
                <w:rFonts w:hint="eastAsia" w:ascii="宋体" w:hAnsi="宋体"/>
                <w:sz w:val="24"/>
                <w:szCs w:val="24"/>
                <w:highlight w:val="none"/>
              </w:rPr>
            </w:pPr>
            <w:r>
              <w:rPr>
                <w:rFonts w:hint="eastAsia" w:ascii="宋体" w:hAnsi="宋体"/>
                <w:sz w:val="24"/>
                <w:szCs w:val="24"/>
                <w:highlight w:val="none"/>
              </w:rPr>
              <w:t>联系方式：</w:t>
            </w:r>
          </w:p>
          <w:p w14:paraId="1B0B15E3">
            <w:pPr>
              <w:tabs>
                <w:tab w:val="left" w:pos="360"/>
              </w:tabs>
              <w:spacing w:line="400" w:lineRule="exact"/>
              <w:rPr>
                <w:rFonts w:hint="eastAsia" w:ascii="宋体" w:hAnsi="宋体"/>
                <w:sz w:val="24"/>
                <w:szCs w:val="24"/>
                <w:highlight w:val="none"/>
              </w:rPr>
            </w:pPr>
          </w:p>
          <w:p w14:paraId="1353532D">
            <w:pPr>
              <w:tabs>
                <w:tab w:val="left" w:pos="360"/>
              </w:tabs>
              <w:spacing w:line="400" w:lineRule="exact"/>
              <w:rPr>
                <w:rFonts w:hint="eastAsia" w:ascii="宋体" w:hAnsi="宋体"/>
                <w:sz w:val="24"/>
                <w:szCs w:val="24"/>
                <w:highlight w:val="none"/>
              </w:rPr>
            </w:pPr>
            <w:r>
              <w:rPr>
                <w:rFonts w:hint="eastAsia" w:ascii="宋体" w:hAnsi="宋体"/>
                <w:sz w:val="24"/>
                <w:szCs w:val="24"/>
                <w:highlight w:val="none"/>
              </w:rPr>
              <w:t>日期：____年__月__日</w:t>
            </w:r>
          </w:p>
        </w:tc>
        <w:tc>
          <w:tcPr>
            <w:tcW w:w="5528" w:type="dxa"/>
          </w:tcPr>
          <w:p w14:paraId="19423A55">
            <w:pPr>
              <w:tabs>
                <w:tab w:val="left" w:pos="360"/>
              </w:tabs>
              <w:spacing w:line="400" w:lineRule="exact"/>
              <w:rPr>
                <w:rFonts w:hint="eastAsia" w:ascii="宋体" w:hAnsi="宋体"/>
                <w:sz w:val="24"/>
                <w:szCs w:val="24"/>
                <w:highlight w:val="none"/>
              </w:rPr>
            </w:pPr>
          </w:p>
          <w:p w14:paraId="1336AE76">
            <w:pPr>
              <w:tabs>
                <w:tab w:val="left" w:pos="360"/>
              </w:tabs>
              <w:spacing w:line="400" w:lineRule="exact"/>
              <w:rPr>
                <w:rFonts w:hint="eastAsia" w:ascii="宋体" w:hAnsi="宋体"/>
                <w:sz w:val="24"/>
                <w:szCs w:val="24"/>
                <w:highlight w:val="none"/>
              </w:rPr>
            </w:pPr>
          </w:p>
          <w:p w14:paraId="7EAA912D">
            <w:pPr>
              <w:tabs>
                <w:tab w:val="left" w:pos="360"/>
              </w:tabs>
              <w:spacing w:line="400" w:lineRule="exact"/>
              <w:rPr>
                <w:rFonts w:hint="eastAsia" w:ascii="宋体" w:hAnsi="宋体"/>
                <w:sz w:val="24"/>
                <w:szCs w:val="24"/>
                <w:highlight w:val="none"/>
              </w:rPr>
            </w:pPr>
            <w:r>
              <w:rPr>
                <w:rFonts w:hint="eastAsia" w:ascii="宋体" w:hAnsi="宋体"/>
                <w:sz w:val="24"/>
                <w:szCs w:val="24"/>
                <w:highlight w:val="none"/>
              </w:rPr>
              <w:t xml:space="preserve">乙方：  </w:t>
            </w:r>
          </w:p>
          <w:p w14:paraId="70907583">
            <w:pPr>
              <w:tabs>
                <w:tab w:val="left" w:pos="360"/>
              </w:tabs>
              <w:spacing w:line="400" w:lineRule="exact"/>
              <w:rPr>
                <w:rFonts w:hint="eastAsia" w:ascii="宋体" w:hAnsi="宋体"/>
                <w:sz w:val="24"/>
                <w:szCs w:val="24"/>
                <w:highlight w:val="none"/>
              </w:rPr>
            </w:pPr>
            <w:r>
              <w:rPr>
                <w:rFonts w:hint="eastAsia" w:ascii="宋体" w:hAnsi="宋体"/>
                <w:sz w:val="24"/>
                <w:szCs w:val="24"/>
                <w:highlight w:val="none"/>
              </w:rPr>
              <w:t xml:space="preserve">地址： </w:t>
            </w:r>
          </w:p>
          <w:p w14:paraId="70F920B1">
            <w:pPr>
              <w:tabs>
                <w:tab w:val="left" w:pos="360"/>
              </w:tabs>
              <w:spacing w:line="400" w:lineRule="exact"/>
              <w:rPr>
                <w:rFonts w:hint="eastAsia" w:ascii="宋体" w:hAnsi="宋体"/>
                <w:sz w:val="24"/>
                <w:szCs w:val="24"/>
                <w:highlight w:val="none"/>
              </w:rPr>
            </w:pPr>
            <w:r>
              <w:rPr>
                <w:rFonts w:hint="eastAsia" w:ascii="宋体" w:hAnsi="宋体"/>
                <w:sz w:val="24"/>
                <w:szCs w:val="24"/>
                <w:highlight w:val="none"/>
                <w:lang w:val="en-US" w:eastAsia="zh-CN"/>
              </w:rPr>
              <w:t>法定</w:t>
            </w:r>
            <w:r>
              <w:rPr>
                <w:rFonts w:hint="eastAsia" w:ascii="宋体" w:hAnsi="宋体"/>
                <w:sz w:val="24"/>
                <w:szCs w:val="24"/>
                <w:highlight w:val="none"/>
              </w:rPr>
              <w:t>代表人：</w:t>
            </w:r>
          </w:p>
          <w:p w14:paraId="20681B1E">
            <w:pPr>
              <w:tabs>
                <w:tab w:val="left" w:pos="360"/>
              </w:tabs>
              <w:spacing w:line="400" w:lineRule="exact"/>
              <w:rPr>
                <w:rFonts w:hint="eastAsia" w:ascii="宋体" w:hAnsi="宋体"/>
                <w:sz w:val="24"/>
                <w:szCs w:val="24"/>
                <w:highlight w:val="none"/>
              </w:rPr>
            </w:pPr>
            <w:r>
              <w:rPr>
                <w:rFonts w:hint="eastAsia" w:ascii="宋体" w:hAnsi="宋体"/>
                <w:sz w:val="24"/>
                <w:szCs w:val="24"/>
                <w:highlight w:val="none"/>
              </w:rPr>
              <w:t xml:space="preserve">联系方式： </w:t>
            </w:r>
          </w:p>
          <w:p w14:paraId="717B05A5">
            <w:pPr>
              <w:tabs>
                <w:tab w:val="left" w:pos="360"/>
              </w:tabs>
              <w:spacing w:line="400" w:lineRule="exact"/>
              <w:rPr>
                <w:rFonts w:hint="eastAsia" w:ascii="宋体" w:hAnsi="宋体"/>
                <w:strike/>
                <w:dstrike w:val="0"/>
                <w:sz w:val="24"/>
                <w:szCs w:val="24"/>
                <w:highlight w:val="none"/>
              </w:rPr>
            </w:pPr>
          </w:p>
          <w:p w14:paraId="17948F31">
            <w:pPr>
              <w:tabs>
                <w:tab w:val="left" w:pos="360"/>
              </w:tabs>
              <w:spacing w:line="400" w:lineRule="exact"/>
              <w:rPr>
                <w:rFonts w:hint="eastAsia" w:ascii="宋体" w:hAnsi="宋体"/>
                <w:sz w:val="24"/>
                <w:szCs w:val="24"/>
                <w:highlight w:val="none"/>
              </w:rPr>
            </w:pPr>
            <w:r>
              <w:rPr>
                <w:rFonts w:hint="eastAsia" w:ascii="宋体" w:hAnsi="宋体"/>
                <w:sz w:val="24"/>
                <w:szCs w:val="24"/>
                <w:highlight w:val="none"/>
              </w:rPr>
              <w:t>日期：____年___月___日</w:t>
            </w:r>
          </w:p>
        </w:tc>
      </w:tr>
    </w:tbl>
    <w:p w14:paraId="50A853E4"/>
    <w:p w14:paraId="64A73029">
      <w:pPr>
        <w:pStyle w:val="20"/>
        <w:ind w:left="1260" w:hanging="420"/>
      </w:pPr>
    </w:p>
    <w:p w14:paraId="7CEF8908">
      <w:pPr>
        <w:pStyle w:val="461"/>
      </w:pPr>
    </w:p>
    <w:p w14:paraId="0C68E694">
      <w:pPr>
        <w:rPr>
          <w:b/>
          <w:bCs/>
        </w:rPr>
      </w:pPr>
    </w:p>
    <w:p w14:paraId="2F627A2F">
      <w:pPr>
        <w:snapToGrid w:val="0"/>
        <w:spacing w:line="480" w:lineRule="exact"/>
        <w:ind w:firstLine="707" w:firstLineChars="200"/>
        <w:jc w:val="center"/>
        <w:rPr>
          <w:rFonts w:hint="eastAsia" w:ascii="宋体" w:hAnsi="宋体" w:cs="宋体"/>
          <w:b/>
          <w:bCs/>
          <w:w w:val="80"/>
          <w:kern w:val="44"/>
          <w:sz w:val="44"/>
          <w:szCs w:val="44"/>
        </w:rPr>
      </w:pPr>
    </w:p>
    <w:p w14:paraId="32DE191A">
      <w:pPr>
        <w:snapToGrid w:val="0"/>
        <w:spacing w:line="480" w:lineRule="exact"/>
        <w:ind w:firstLine="482" w:firstLineChars="200"/>
        <w:jc w:val="left"/>
        <w:rPr>
          <w:rFonts w:hint="eastAsia" w:cs="Arial" w:asciiTheme="minorEastAsia" w:hAnsiTheme="minorEastAsia" w:eastAsiaTheme="minorEastAsia"/>
          <w:b/>
          <w:bCs/>
          <w:kern w:val="0"/>
          <w:sz w:val="24"/>
          <w:szCs w:val="24"/>
        </w:rPr>
      </w:pPr>
    </w:p>
    <w:p w14:paraId="78653B35">
      <w:pPr>
        <w:snapToGrid w:val="0"/>
        <w:spacing w:line="480" w:lineRule="exact"/>
        <w:jc w:val="center"/>
        <w:rPr>
          <w:rFonts w:ascii="宋体" w:cs="宋体"/>
          <w:szCs w:val="44"/>
        </w:rPr>
      </w:pPr>
      <w:r>
        <w:rPr>
          <w:rFonts w:hint="eastAsia" w:ascii="宋体" w:hAnsi="宋体" w:cs="宋体"/>
          <w:b/>
          <w:bCs/>
          <w:w w:val="80"/>
          <w:kern w:val="44"/>
          <w:sz w:val="44"/>
          <w:szCs w:val="44"/>
        </w:rPr>
        <w:t xml:space="preserve">第六章  </w:t>
      </w:r>
      <w:r>
        <w:rPr>
          <w:rFonts w:ascii="宋体" w:hAnsi="宋体" w:cs="宋体"/>
          <w:b/>
          <w:bCs/>
          <w:w w:val="80"/>
          <w:kern w:val="44"/>
          <w:sz w:val="44"/>
          <w:szCs w:val="44"/>
        </w:rPr>
        <w:t xml:space="preserve">  </w:t>
      </w:r>
      <w:r>
        <w:rPr>
          <w:rFonts w:hint="eastAsia" w:ascii="宋体" w:hAnsi="宋体" w:cs="宋体"/>
          <w:b/>
          <w:bCs/>
          <w:w w:val="80"/>
          <w:kern w:val="44"/>
          <w:sz w:val="44"/>
          <w:szCs w:val="44"/>
        </w:rPr>
        <w:t>响应文件组成</w:t>
      </w:r>
      <w:bookmarkEnd w:id="64"/>
    </w:p>
    <w:p w14:paraId="5E9D6A6C">
      <w:pPr>
        <w:adjustRightInd w:val="0"/>
        <w:snapToGrid w:val="0"/>
        <w:spacing w:line="440" w:lineRule="exact"/>
        <w:ind w:firstLine="482" w:firstLineChars="200"/>
        <w:jc w:val="left"/>
        <w:rPr>
          <w:rFonts w:ascii="宋体" w:cs="宋体"/>
          <w:b/>
          <w:bCs/>
          <w:sz w:val="24"/>
          <w:szCs w:val="24"/>
        </w:rPr>
      </w:pPr>
      <w:r>
        <w:rPr>
          <w:rFonts w:hint="eastAsia" w:ascii="宋体" w:hAnsi="宋体" w:cs="宋体"/>
          <w:b/>
          <w:bCs/>
          <w:sz w:val="24"/>
          <w:szCs w:val="24"/>
        </w:rPr>
        <w:t>响应文件由资格审查文件、商务技术响应文件、报价响应文件</w:t>
      </w:r>
      <w:r>
        <w:rPr>
          <w:rFonts w:hint="eastAsia" w:ascii="宋体" w:hAnsi="宋体" w:cs="宋体"/>
          <w:b/>
          <w:bCs/>
          <w:sz w:val="24"/>
          <w:szCs w:val="24"/>
          <w:lang w:eastAsia="zh-CN"/>
        </w:rPr>
        <w:t>、电子版响应文件（u盘）四部分</w:t>
      </w:r>
      <w:r>
        <w:rPr>
          <w:rFonts w:hint="eastAsia" w:ascii="宋体" w:hAnsi="宋体" w:cs="宋体"/>
          <w:b/>
          <w:bCs/>
          <w:sz w:val="24"/>
          <w:szCs w:val="24"/>
        </w:rPr>
        <w:t>组成。本次竞争性磋商采用资格后审方式，供应商须将资格审查文件作为响应文件组成部分，按磋商文件要求装订密封后一起递交。</w:t>
      </w:r>
    </w:p>
    <w:p w14:paraId="580888F9">
      <w:pPr>
        <w:adjustRightInd w:val="0"/>
        <w:snapToGrid w:val="0"/>
        <w:spacing w:line="440" w:lineRule="exact"/>
        <w:ind w:firstLine="482" w:firstLineChars="200"/>
        <w:jc w:val="left"/>
        <w:rPr>
          <w:rFonts w:ascii="宋体" w:cs="宋体"/>
          <w:b/>
          <w:bCs/>
          <w:sz w:val="24"/>
          <w:szCs w:val="24"/>
        </w:rPr>
      </w:pPr>
      <w:r>
        <w:rPr>
          <w:rFonts w:hint="eastAsia" w:ascii="宋体" w:hAnsi="宋体" w:cs="宋体"/>
          <w:b/>
          <w:bCs/>
          <w:sz w:val="24"/>
          <w:szCs w:val="24"/>
        </w:rPr>
        <w:t>一、资格审查文件（单独密封）：</w:t>
      </w:r>
    </w:p>
    <w:p w14:paraId="5A7BAD32">
      <w:pPr>
        <w:spacing w:line="440" w:lineRule="exact"/>
        <w:ind w:firstLine="480" w:firstLineChars="200"/>
        <w:rPr>
          <w:rFonts w:hint="eastAsia" w:asciiTheme="majorEastAsia" w:hAnsiTheme="majorEastAsia" w:eastAsiaTheme="majorEastAsia"/>
          <w:sz w:val="24"/>
          <w:szCs w:val="24"/>
          <w:highlight w:val="magenta"/>
        </w:rPr>
      </w:pPr>
      <w:r>
        <w:rPr>
          <w:rFonts w:hint="eastAsia" w:asciiTheme="majorEastAsia" w:hAnsiTheme="majorEastAsia" w:eastAsiaTheme="majorEastAsia"/>
          <w:sz w:val="24"/>
          <w:szCs w:val="24"/>
          <w:highlight w:val="none"/>
        </w:rPr>
        <w:t>1、供应商需提供有效的法人或者其他组织的营业执照</w:t>
      </w:r>
      <w:r>
        <w:rPr>
          <w:rFonts w:hint="eastAsia" w:asciiTheme="majorEastAsia" w:hAnsiTheme="majorEastAsia" w:eastAsiaTheme="majorEastAsia"/>
          <w:sz w:val="24"/>
          <w:szCs w:val="24"/>
          <w:highlight w:val="none"/>
          <w:lang w:val="en-US" w:eastAsia="zh-CN"/>
        </w:rPr>
        <w:t>或者事业单位法人证书</w:t>
      </w:r>
      <w:r>
        <w:rPr>
          <w:rFonts w:hint="eastAsia" w:asciiTheme="majorEastAsia" w:hAnsiTheme="majorEastAsia" w:eastAsiaTheme="majorEastAsia"/>
          <w:sz w:val="24"/>
          <w:szCs w:val="24"/>
          <w:highlight w:val="none"/>
        </w:rPr>
        <w:t>复印件。</w:t>
      </w:r>
    </w:p>
    <w:p w14:paraId="55B030DA">
      <w:pPr>
        <w:snapToGrid w:val="0"/>
        <w:spacing w:line="440" w:lineRule="exact"/>
        <w:ind w:firstLine="480" w:firstLineChars="200"/>
        <w:rPr>
          <w:rFonts w:hint="eastAsia" w:ascii="宋体" w:hAnsi="宋体" w:cs="宋体"/>
          <w:sz w:val="24"/>
          <w:szCs w:val="24"/>
        </w:rPr>
      </w:pPr>
      <w:r>
        <w:rPr>
          <w:rFonts w:hint="eastAsia" w:asciiTheme="majorEastAsia" w:hAnsiTheme="majorEastAsia" w:eastAsiaTheme="majorEastAsia"/>
          <w:sz w:val="24"/>
          <w:szCs w:val="24"/>
        </w:rPr>
        <w:t>2</w:t>
      </w:r>
      <w:r>
        <w:rPr>
          <w:rFonts w:hint="eastAsia" w:ascii="宋体" w:hAnsi="宋体" w:cs="宋体"/>
          <w:bCs/>
          <w:sz w:val="24"/>
          <w:szCs w:val="24"/>
        </w:rPr>
        <w:t>、供应商法定代表人参加磋商的，必须提供法定代表人身份证明及法定代表人本人身份证复印件；非法定代表人参加磋商的，必须提供法定代表人签字或盖章</w:t>
      </w:r>
      <w:r>
        <w:rPr>
          <w:rFonts w:hint="eastAsia" w:ascii="宋体" w:hAnsi="宋体" w:cs="宋体"/>
          <w:sz w:val="24"/>
          <w:szCs w:val="24"/>
        </w:rPr>
        <w:t>的授权委托书及法定代表人、被授权人的两人身份证的复印件。（格式参见第六章）</w:t>
      </w:r>
    </w:p>
    <w:p w14:paraId="634F054B">
      <w:pPr>
        <w:snapToGrid w:val="0"/>
        <w:spacing w:line="440" w:lineRule="exact"/>
        <w:ind w:firstLine="560"/>
        <w:rPr>
          <w:rFonts w:ascii="宋体" w:cs="宋体"/>
          <w:sz w:val="24"/>
          <w:szCs w:val="24"/>
        </w:rPr>
      </w:pPr>
      <w:r>
        <w:rPr>
          <w:rFonts w:hint="eastAsia" w:ascii="宋体" w:hAnsi="宋体" w:cs="宋体"/>
          <w:sz w:val="24"/>
          <w:szCs w:val="24"/>
        </w:rPr>
        <w:t>3、投标人符合本项目供应商资格要求中“本项目的基本资格要求”规定条件的承诺函。（格式参见第六章）</w:t>
      </w:r>
    </w:p>
    <w:p w14:paraId="698AEFE0">
      <w:pPr>
        <w:spacing w:line="440" w:lineRule="exact"/>
        <w:ind w:firstLine="480" w:firstLineChars="200"/>
        <w:rPr>
          <w:rFonts w:hint="eastAsia" w:ascii="宋体" w:hAnsi="宋体" w:cs="宋体"/>
          <w:sz w:val="24"/>
          <w:szCs w:val="24"/>
        </w:rPr>
      </w:pPr>
      <w:r>
        <w:rPr>
          <w:rFonts w:hint="eastAsia" w:ascii="宋体" w:hAnsi="宋体" w:cs="宋体"/>
          <w:sz w:val="24"/>
          <w:szCs w:val="24"/>
        </w:rPr>
        <w:t>4、供应商须提供资格文件声明函（原件）。（格式参见第六章）</w:t>
      </w:r>
    </w:p>
    <w:p w14:paraId="12215838">
      <w:pPr>
        <w:adjustRightInd w:val="0"/>
        <w:snapToGrid w:val="0"/>
        <w:spacing w:line="440" w:lineRule="exact"/>
        <w:ind w:firstLine="480" w:firstLineChars="200"/>
        <w:jc w:val="left"/>
        <w:rPr>
          <w:rFonts w:hint="eastAsia" w:cs="宋体" w:asciiTheme="minorEastAsia" w:hAnsiTheme="minorEastAsia" w:eastAsiaTheme="minorEastAsia"/>
          <w:kern w:val="0"/>
          <w:sz w:val="24"/>
          <w:szCs w:val="24"/>
        </w:rPr>
      </w:pPr>
      <w:r>
        <w:rPr>
          <w:rFonts w:hint="eastAsia" w:ascii="宋体" w:hAnsi="宋体" w:cs="宋体"/>
          <w:sz w:val="24"/>
          <w:szCs w:val="24"/>
        </w:rPr>
        <w:t>5、</w:t>
      </w:r>
      <w:r>
        <w:rPr>
          <w:rFonts w:hint="eastAsia" w:cs="宋体" w:asciiTheme="minorEastAsia" w:hAnsiTheme="minorEastAsia" w:eastAsiaTheme="minorEastAsia"/>
          <w:kern w:val="0"/>
          <w:sz w:val="24"/>
          <w:szCs w:val="24"/>
        </w:rPr>
        <w:t>未被“信用中国”网站（www.creditchina.gov.cn）列入失信被执行人、重大税收违法失信主体名单、政府采购严重违法失信行为记录名单。</w:t>
      </w:r>
    </w:p>
    <w:p w14:paraId="244208C7">
      <w:pPr>
        <w:adjustRightInd w:val="0"/>
        <w:snapToGrid w:val="0"/>
        <w:spacing w:line="440" w:lineRule="exact"/>
        <w:ind w:firstLine="480" w:firstLineChars="200"/>
        <w:jc w:val="left"/>
        <w:rPr>
          <w:rFonts w:hint="eastAsia" w:ascii="宋体" w:hAnsi="宋体" w:cs="宋体"/>
          <w:sz w:val="24"/>
          <w:szCs w:val="24"/>
        </w:rPr>
      </w:pPr>
      <w:r>
        <w:rPr>
          <w:rFonts w:hint="eastAsia" w:ascii="宋体" w:hAnsi="宋体" w:cs="宋体"/>
          <w:sz w:val="24"/>
          <w:szCs w:val="24"/>
        </w:rPr>
        <w:t>采购代理机构在本项目提交响应文件截止日期当天通过“信用中国”网站查询所有提交响应文件供应商的信用记录，并将所有提交响应文件供应商的查询记录电子截屏提交给评审小组。评审小组对于被列入失信被执行人、重大税收违法失信主体名单、政府采购严重违法失信行为记录名单的供应商，拒绝其继续参与本项目采购活动，按照无效响应文件处理。查询记录电子截屏作为证据留存，与采购项目其他材料一并归档。</w:t>
      </w:r>
    </w:p>
    <w:p w14:paraId="1457891F">
      <w:pPr>
        <w:adjustRightInd w:val="0"/>
        <w:snapToGrid w:val="0"/>
        <w:spacing w:line="440" w:lineRule="exact"/>
        <w:ind w:firstLine="480" w:firstLineChars="200"/>
        <w:jc w:val="left"/>
        <w:rPr>
          <w:rFonts w:hint="eastAsia" w:ascii="宋体" w:hAnsi="宋体" w:cs="宋体"/>
          <w:sz w:val="24"/>
          <w:szCs w:val="24"/>
        </w:rPr>
      </w:pPr>
      <w:r>
        <w:rPr>
          <w:rFonts w:hint="eastAsia" w:ascii="宋体" w:hAnsi="宋体" w:cs="宋体"/>
          <w:sz w:val="24"/>
          <w:szCs w:val="24"/>
        </w:rPr>
        <w:t>供应商不良信用记录以采购代理机构查询结果为准，采购代理机构查询之后，“信用中国”网站信息发生的任何变更均不再作为评审依据，供应商自行提供的与网站信息不一致的其他证明材料亦不作为评审依据。</w:t>
      </w:r>
    </w:p>
    <w:p w14:paraId="7D342108">
      <w:pPr>
        <w:numPr>
          <w:ilvl w:val="0"/>
          <w:numId w:val="5"/>
        </w:numPr>
        <w:adjustRightInd w:val="0"/>
        <w:snapToGrid w:val="0"/>
        <w:spacing w:line="440" w:lineRule="exact"/>
        <w:ind w:firstLine="482" w:firstLineChars="200"/>
        <w:jc w:val="left"/>
        <w:rPr>
          <w:rFonts w:ascii="宋体" w:cs="宋体"/>
          <w:bCs/>
          <w:sz w:val="24"/>
          <w:szCs w:val="24"/>
        </w:rPr>
      </w:pPr>
      <w:r>
        <w:rPr>
          <w:rFonts w:hint="eastAsia" w:ascii="宋体" w:hAnsi="宋体" w:cs="宋体"/>
          <w:b/>
          <w:bCs/>
          <w:sz w:val="24"/>
          <w:szCs w:val="24"/>
        </w:rPr>
        <w:t>商务技术响应文件（单独密封）：</w:t>
      </w:r>
    </w:p>
    <w:p w14:paraId="53E427A4">
      <w:pPr>
        <w:spacing w:line="440" w:lineRule="exact"/>
        <w:ind w:firstLine="480" w:firstLineChars="200"/>
        <w:rPr>
          <w:rFonts w:ascii="宋体" w:cs="宋体"/>
          <w:sz w:val="24"/>
          <w:szCs w:val="24"/>
        </w:rPr>
      </w:pPr>
      <w:r>
        <w:rPr>
          <w:rFonts w:ascii="宋体" w:hAnsi="宋体" w:cs="宋体"/>
          <w:sz w:val="24"/>
          <w:szCs w:val="24"/>
        </w:rPr>
        <w:t>1</w:t>
      </w:r>
      <w:r>
        <w:rPr>
          <w:rFonts w:hint="eastAsia" w:ascii="宋体" w:hAnsi="宋体" w:cs="宋体"/>
          <w:sz w:val="24"/>
          <w:szCs w:val="24"/>
        </w:rPr>
        <w:t>、竞争性磋商响应函；（格式参见第六章）</w:t>
      </w:r>
    </w:p>
    <w:p w14:paraId="72D1A29B">
      <w:pPr>
        <w:spacing w:line="440" w:lineRule="exact"/>
        <w:ind w:firstLine="480" w:firstLineChars="200"/>
        <w:rPr>
          <w:rFonts w:hint="eastAsia" w:ascii="宋体" w:hAnsi="宋体" w:cs="宋体"/>
          <w:sz w:val="24"/>
          <w:szCs w:val="24"/>
        </w:rPr>
      </w:pPr>
      <w:r>
        <w:rPr>
          <w:rFonts w:ascii="宋体" w:hAnsi="宋体" w:cs="宋体"/>
          <w:sz w:val="24"/>
          <w:szCs w:val="24"/>
        </w:rPr>
        <w:t>2</w:t>
      </w:r>
      <w:r>
        <w:rPr>
          <w:rFonts w:hint="eastAsia" w:ascii="宋体" w:hAnsi="宋体" w:cs="宋体"/>
          <w:sz w:val="24"/>
          <w:szCs w:val="24"/>
        </w:rPr>
        <w:t>、供应商一般情况表；（格式参见第六章）</w:t>
      </w:r>
    </w:p>
    <w:p w14:paraId="6F5800F4">
      <w:pPr>
        <w:spacing w:line="440" w:lineRule="exact"/>
        <w:ind w:firstLine="480" w:firstLineChars="200"/>
        <w:rPr>
          <w:rFonts w:ascii="宋体" w:cs="宋体"/>
          <w:sz w:val="24"/>
          <w:szCs w:val="24"/>
        </w:rPr>
      </w:pPr>
      <w:r>
        <w:rPr>
          <w:rFonts w:hint="eastAsia" w:ascii="宋体" w:hAnsi="宋体" w:cs="宋体"/>
          <w:sz w:val="24"/>
          <w:szCs w:val="24"/>
        </w:rPr>
        <w:t>3、评标办法中所涉及的事项需提供的所有资料；</w:t>
      </w:r>
    </w:p>
    <w:p w14:paraId="1E29792B">
      <w:pPr>
        <w:spacing w:line="440" w:lineRule="exact"/>
        <w:ind w:firstLine="480" w:firstLineChars="200"/>
        <w:rPr>
          <w:rFonts w:ascii="宋体" w:cs="宋体"/>
          <w:sz w:val="24"/>
          <w:szCs w:val="24"/>
        </w:rPr>
      </w:pPr>
      <w:r>
        <w:rPr>
          <w:rFonts w:hint="eastAsia" w:ascii="宋体" w:hAnsi="宋体" w:cs="宋体"/>
          <w:sz w:val="24"/>
          <w:szCs w:val="24"/>
        </w:rPr>
        <w:t>4、评分办法中未涉及的事项，投标供应商认为需要提交的其他资料。</w:t>
      </w:r>
    </w:p>
    <w:p w14:paraId="381A2915">
      <w:pPr>
        <w:snapToGrid w:val="0"/>
        <w:spacing w:line="440" w:lineRule="exact"/>
        <w:ind w:firstLine="480" w:firstLineChars="200"/>
        <w:rPr>
          <w:rFonts w:ascii="宋体" w:cs="宋体"/>
          <w:bCs/>
          <w:sz w:val="24"/>
          <w:szCs w:val="24"/>
        </w:rPr>
      </w:pPr>
      <w:r>
        <w:rPr>
          <w:rFonts w:hint="eastAsia" w:ascii="宋体" w:hAnsi="宋体" w:cs="宋体"/>
          <w:sz w:val="24"/>
          <w:szCs w:val="24"/>
        </w:rPr>
        <w:t>注：为方便评委评审，请投标供应商按评标办法中所涉及的事项顺序进行编制，可以补充相关材料；</w:t>
      </w:r>
    </w:p>
    <w:p w14:paraId="5EA6E8E3">
      <w:pPr>
        <w:snapToGrid w:val="0"/>
        <w:spacing w:line="440" w:lineRule="exact"/>
        <w:ind w:firstLine="482" w:firstLineChars="200"/>
        <w:rPr>
          <w:rFonts w:ascii="宋体" w:cs="宋体"/>
          <w:b/>
          <w:sz w:val="24"/>
          <w:szCs w:val="24"/>
        </w:rPr>
      </w:pPr>
      <w:r>
        <w:rPr>
          <w:rFonts w:hint="eastAsia" w:ascii="宋体" w:hAnsi="宋体" w:cs="宋体"/>
          <w:b/>
          <w:bCs/>
          <w:sz w:val="24"/>
          <w:szCs w:val="24"/>
        </w:rPr>
        <w:t>特别提醒：“资格审查文件”、“商务技术响应文件”所须提供的材料（复印件须加盖投标供应商公章）按磋商文件要求装订，密封，递交。</w:t>
      </w:r>
    </w:p>
    <w:p w14:paraId="444139A3">
      <w:pPr>
        <w:keepNext w:val="0"/>
        <w:keepLines w:val="0"/>
        <w:pageBreakBefore w:val="0"/>
        <w:widowControl w:val="0"/>
        <w:kinsoku/>
        <w:wordWrap/>
        <w:overflowPunct/>
        <w:topLinePunct w:val="0"/>
        <w:autoSpaceDE/>
        <w:autoSpaceDN/>
        <w:bidi w:val="0"/>
        <w:adjustRightInd w:val="0"/>
        <w:snapToGrid w:val="0"/>
        <w:spacing w:line="360" w:lineRule="auto"/>
        <w:ind w:firstLine="482" w:firstLineChars="200"/>
        <w:jc w:val="left"/>
        <w:textAlignment w:val="auto"/>
        <w:rPr>
          <w:rFonts w:ascii="宋体" w:cs="宋体"/>
          <w:b/>
          <w:sz w:val="24"/>
          <w:szCs w:val="24"/>
          <w:lang w:val="zh-CN"/>
        </w:rPr>
      </w:pPr>
      <w:r>
        <w:rPr>
          <w:rFonts w:hint="eastAsia" w:ascii="宋体" w:hAnsi="宋体" w:cs="宋体"/>
          <w:b/>
          <w:sz w:val="24"/>
          <w:szCs w:val="24"/>
          <w:lang w:val="zh-CN"/>
        </w:rPr>
        <w:t>三、</w:t>
      </w:r>
      <w:r>
        <w:rPr>
          <w:rFonts w:hint="eastAsia" w:ascii="宋体" w:hAnsi="宋体" w:cs="宋体"/>
          <w:b/>
          <w:bCs/>
          <w:sz w:val="24"/>
          <w:szCs w:val="24"/>
        </w:rPr>
        <w:t>商务报价响应文件</w:t>
      </w:r>
      <w:r>
        <w:rPr>
          <w:rFonts w:hint="eastAsia" w:ascii="宋体" w:hAnsi="宋体" w:cs="宋体"/>
          <w:b/>
          <w:sz w:val="24"/>
          <w:szCs w:val="24"/>
          <w:lang w:val="zh-CN"/>
        </w:rPr>
        <w:t>（单独装订密封）</w:t>
      </w:r>
    </w:p>
    <w:p w14:paraId="154CEEA5">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jc w:val="left"/>
        <w:textAlignment w:val="auto"/>
        <w:rPr>
          <w:rFonts w:hint="eastAsia" w:ascii="宋体" w:hAnsi="宋体" w:cs="宋体"/>
          <w:sz w:val="24"/>
          <w:szCs w:val="24"/>
        </w:rPr>
      </w:pPr>
      <w:r>
        <w:rPr>
          <w:rFonts w:ascii="宋体" w:hAnsi="宋体" w:cs="宋体"/>
          <w:bCs/>
          <w:sz w:val="24"/>
          <w:szCs w:val="24"/>
          <w:lang w:val="zh-CN"/>
        </w:rPr>
        <w:t>1</w:t>
      </w:r>
      <w:r>
        <w:rPr>
          <w:rFonts w:hint="eastAsia" w:ascii="宋体" w:hAnsi="宋体" w:cs="宋体"/>
          <w:bCs/>
          <w:sz w:val="24"/>
          <w:szCs w:val="24"/>
          <w:lang w:val="zh-CN"/>
        </w:rPr>
        <w:t>、</w:t>
      </w:r>
      <w:r>
        <w:rPr>
          <w:rFonts w:hint="eastAsia" w:ascii="宋体" w:hAnsi="宋体" w:cs="宋体"/>
          <w:sz w:val="24"/>
          <w:szCs w:val="24"/>
        </w:rPr>
        <w:t>磋商响应报价总表（格式参见第六章）；</w:t>
      </w:r>
    </w:p>
    <w:p w14:paraId="436BEDE8">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jc w:val="left"/>
        <w:textAlignment w:val="auto"/>
        <w:rPr>
          <w:rFonts w:hint="eastAsia" w:ascii="宋体" w:hAnsi="宋体" w:cs="宋体"/>
          <w:sz w:val="24"/>
          <w:szCs w:val="24"/>
        </w:rPr>
      </w:pPr>
      <w:r>
        <w:rPr>
          <w:rFonts w:hint="eastAsia" w:ascii="宋体" w:hAnsi="宋体" w:cs="宋体"/>
          <w:bCs/>
          <w:sz w:val="24"/>
          <w:szCs w:val="24"/>
          <w:lang w:val="zh-CN"/>
        </w:rPr>
        <w:t>2、</w:t>
      </w:r>
      <w:r>
        <w:rPr>
          <w:rFonts w:hint="eastAsia" w:ascii="宋体" w:hAnsi="宋体" w:cs="宋体"/>
          <w:sz w:val="24"/>
          <w:szCs w:val="24"/>
        </w:rPr>
        <w:t>磋商响应报价明细表（格式自拟）。</w:t>
      </w:r>
    </w:p>
    <w:p w14:paraId="2A7412CD">
      <w:pPr>
        <w:keepNext w:val="0"/>
        <w:keepLines w:val="0"/>
        <w:pageBreakBefore w:val="0"/>
        <w:widowControl w:val="0"/>
        <w:kinsoku/>
        <w:wordWrap/>
        <w:overflowPunct/>
        <w:topLinePunct w:val="0"/>
        <w:autoSpaceDE/>
        <w:autoSpaceDN/>
        <w:bidi w:val="0"/>
        <w:adjustRightInd w:val="0"/>
        <w:snapToGrid w:val="0"/>
        <w:spacing w:line="360" w:lineRule="auto"/>
        <w:ind w:firstLine="482" w:firstLineChars="200"/>
        <w:jc w:val="left"/>
        <w:textAlignment w:val="auto"/>
        <w:rPr>
          <w:rFonts w:hint="eastAsia" w:ascii="宋体" w:hAnsi="宋体" w:cs="宋体"/>
          <w:b/>
          <w:bCs/>
          <w:sz w:val="24"/>
          <w:szCs w:val="24"/>
        </w:rPr>
      </w:pPr>
      <w:r>
        <w:rPr>
          <w:rFonts w:hint="eastAsia" w:ascii="宋体" w:hAnsi="宋体" w:cs="宋体"/>
          <w:b/>
          <w:bCs/>
          <w:sz w:val="24"/>
          <w:szCs w:val="24"/>
        </w:rPr>
        <w:t>四、电子版应答文件（u盘或光盘）</w:t>
      </w:r>
    </w:p>
    <w:p w14:paraId="656700C1">
      <w:pPr>
        <w:keepNext w:val="0"/>
        <w:keepLines w:val="0"/>
        <w:pageBreakBefore w:val="0"/>
        <w:widowControl w:val="0"/>
        <w:kinsoku/>
        <w:wordWrap/>
        <w:overflowPunct/>
        <w:topLinePunct w:val="0"/>
        <w:autoSpaceDE/>
        <w:autoSpaceDN/>
        <w:bidi w:val="0"/>
        <w:snapToGrid w:val="0"/>
        <w:spacing w:line="360" w:lineRule="auto"/>
        <w:ind w:firstLine="480" w:firstLineChars="200"/>
        <w:textAlignment w:val="auto"/>
        <w:rPr>
          <w:rFonts w:hint="eastAsia" w:ascii="宋体" w:hAnsi="宋体" w:cs="宋体"/>
          <w:b/>
          <w:sz w:val="28"/>
          <w:szCs w:val="28"/>
        </w:rPr>
      </w:pPr>
      <w:r>
        <w:rPr>
          <w:rFonts w:hint="eastAsia" w:ascii="宋体" w:hAnsi="宋体" w:cs="宋体"/>
          <w:sz w:val="24"/>
          <w:szCs w:val="24"/>
        </w:rPr>
        <w:t>响应文件电子版单独封装U盘或光盘1个（供留档使用），电子版为有签字盖章的PDF文件。与纸质文件一并提交，内容包括：资格审查文件、商务技术响应文件、商务报价响应文件的全部内容。</w:t>
      </w:r>
    </w:p>
    <w:p w14:paraId="7EC70393">
      <w:pPr>
        <w:snapToGrid w:val="0"/>
        <w:spacing w:line="520" w:lineRule="exact"/>
        <w:ind w:firstLine="562" w:firstLineChars="200"/>
        <w:rPr>
          <w:rFonts w:hint="eastAsia" w:ascii="宋体" w:hAnsi="宋体" w:cs="宋体"/>
          <w:b/>
          <w:sz w:val="28"/>
          <w:szCs w:val="28"/>
        </w:rPr>
      </w:pPr>
    </w:p>
    <w:p w14:paraId="33E12114">
      <w:pPr>
        <w:snapToGrid w:val="0"/>
        <w:spacing w:line="520" w:lineRule="exact"/>
        <w:ind w:firstLine="562" w:firstLineChars="200"/>
        <w:rPr>
          <w:rFonts w:hint="eastAsia" w:ascii="宋体" w:hAnsi="宋体" w:cs="宋体"/>
          <w:b/>
          <w:sz w:val="28"/>
          <w:szCs w:val="28"/>
        </w:rPr>
      </w:pPr>
    </w:p>
    <w:p w14:paraId="5EBECDB6">
      <w:pPr>
        <w:snapToGrid w:val="0"/>
        <w:spacing w:line="520" w:lineRule="exact"/>
        <w:ind w:firstLine="562" w:firstLineChars="200"/>
        <w:rPr>
          <w:rFonts w:hint="eastAsia" w:ascii="宋体" w:hAnsi="宋体" w:cs="宋体"/>
          <w:b/>
          <w:sz w:val="28"/>
          <w:szCs w:val="28"/>
        </w:rPr>
      </w:pPr>
    </w:p>
    <w:p w14:paraId="58E6A9F7">
      <w:pPr>
        <w:snapToGrid w:val="0"/>
        <w:spacing w:line="520" w:lineRule="exact"/>
        <w:ind w:firstLine="562" w:firstLineChars="200"/>
        <w:rPr>
          <w:rFonts w:hint="eastAsia" w:ascii="宋体" w:hAnsi="宋体" w:cs="宋体"/>
          <w:b/>
          <w:sz w:val="28"/>
          <w:szCs w:val="28"/>
        </w:rPr>
      </w:pPr>
    </w:p>
    <w:p w14:paraId="24134352">
      <w:pPr>
        <w:snapToGrid w:val="0"/>
        <w:spacing w:line="520" w:lineRule="exact"/>
        <w:ind w:firstLine="562" w:firstLineChars="200"/>
        <w:rPr>
          <w:rFonts w:hint="eastAsia" w:ascii="宋体" w:hAnsi="宋体" w:cs="宋体"/>
          <w:b/>
          <w:sz w:val="28"/>
          <w:szCs w:val="28"/>
        </w:rPr>
      </w:pPr>
    </w:p>
    <w:p w14:paraId="120A6B6C">
      <w:pPr>
        <w:snapToGrid w:val="0"/>
        <w:spacing w:line="520" w:lineRule="exact"/>
        <w:ind w:firstLine="562" w:firstLineChars="200"/>
        <w:rPr>
          <w:rFonts w:hint="eastAsia" w:ascii="宋体" w:hAnsi="宋体" w:cs="宋体"/>
          <w:b/>
          <w:sz w:val="28"/>
          <w:szCs w:val="28"/>
        </w:rPr>
      </w:pPr>
    </w:p>
    <w:p w14:paraId="34C7BE6A">
      <w:pPr>
        <w:snapToGrid w:val="0"/>
        <w:spacing w:line="520" w:lineRule="exact"/>
        <w:ind w:firstLine="562" w:firstLineChars="200"/>
        <w:rPr>
          <w:rFonts w:hint="eastAsia" w:ascii="宋体" w:hAnsi="宋体" w:cs="宋体"/>
          <w:b/>
          <w:sz w:val="28"/>
          <w:szCs w:val="28"/>
        </w:rPr>
      </w:pPr>
    </w:p>
    <w:p w14:paraId="6DE0BA7A">
      <w:pPr>
        <w:snapToGrid w:val="0"/>
        <w:spacing w:line="520" w:lineRule="exact"/>
        <w:ind w:firstLine="562" w:firstLineChars="200"/>
        <w:rPr>
          <w:rFonts w:hint="eastAsia" w:ascii="宋体" w:hAnsi="宋体" w:cs="宋体"/>
          <w:b/>
          <w:sz w:val="28"/>
          <w:szCs w:val="28"/>
        </w:rPr>
      </w:pPr>
    </w:p>
    <w:p w14:paraId="615ECF95">
      <w:pPr>
        <w:snapToGrid w:val="0"/>
        <w:spacing w:line="520" w:lineRule="exact"/>
        <w:ind w:firstLine="562" w:firstLineChars="200"/>
        <w:rPr>
          <w:rFonts w:hint="eastAsia" w:ascii="宋体" w:hAnsi="宋体" w:cs="宋体"/>
          <w:b/>
          <w:sz w:val="28"/>
          <w:szCs w:val="28"/>
        </w:rPr>
      </w:pPr>
    </w:p>
    <w:p w14:paraId="0D4E6B50">
      <w:pPr>
        <w:snapToGrid w:val="0"/>
        <w:spacing w:line="520" w:lineRule="exact"/>
        <w:ind w:firstLine="562" w:firstLineChars="200"/>
        <w:rPr>
          <w:rFonts w:hint="eastAsia" w:ascii="宋体" w:hAnsi="宋体" w:cs="宋体"/>
          <w:b/>
          <w:sz w:val="28"/>
          <w:szCs w:val="28"/>
        </w:rPr>
      </w:pPr>
    </w:p>
    <w:p w14:paraId="147789EC">
      <w:pPr>
        <w:snapToGrid w:val="0"/>
        <w:spacing w:line="520" w:lineRule="exact"/>
        <w:ind w:firstLine="562" w:firstLineChars="200"/>
        <w:rPr>
          <w:rFonts w:hint="eastAsia" w:ascii="宋体" w:hAnsi="宋体" w:cs="宋体"/>
          <w:b/>
          <w:sz w:val="28"/>
          <w:szCs w:val="28"/>
        </w:rPr>
      </w:pPr>
    </w:p>
    <w:p w14:paraId="48F2DC81">
      <w:pPr>
        <w:snapToGrid w:val="0"/>
        <w:spacing w:line="520" w:lineRule="exact"/>
        <w:ind w:firstLine="562" w:firstLineChars="200"/>
        <w:rPr>
          <w:rFonts w:hint="eastAsia" w:ascii="宋体" w:hAnsi="宋体" w:cs="宋体"/>
          <w:b/>
          <w:sz w:val="28"/>
          <w:szCs w:val="28"/>
        </w:rPr>
      </w:pPr>
    </w:p>
    <w:p w14:paraId="28021C6D">
      <w:pPr>
        <w:snapToGrid w:val="0"/>
        <w:spacing w:line="520" w:lineRule="exact"/>
        <w:ind w:firstLine="562" w:firstLineChars="200"/>
        <w:rPr>
          <w:rFonts w:hint="eastAsia" w:ascii="宋体" w:hAnsi="宋体" w:cs="宋体"/>
          <w:b/>
          <w:sz w:val="28"/>
          <w:szCs w:val="28"/>
        </w:rPr>
      </w:pPr>
    </w:p>
    <w:p w14:paraId="74095A16">
      <w:pPr>
        <w:snapToGrid w:val="0"/>
        <w:spacing w:line="520" w:lineRule="exact"/>
        <w:ind w:firstLine="562" w:firstLineChars="200"/>
        <w:rPr>
          <w:rFonts w:hint="eastAsia" w:ascii="宋体" w:hAnsi="宋体" w:cs="宋体"/>
          <w:b/>
          <w:sz w:val="28"/>
          <w:szCs w:val="28"/>
        </w:rPr>
      </w:pPr>
    </w:p>
    <w:p w14:paraId="25D1EBB0">
      <w:pPr>
        <w:snapToGrid w:val="0"/>
        <w:spacing w:line="520" w:lineRule="exact"/>
        <w:ind w:firstLine="562" w:firstLineChars="200"/>
        <w:rPr>
          <w:rFonts w:hint="eastAsia" w:ascii="宋体" w:hAnsi="宋体" w:cs="宋体"/>
          <w:b/>
          <w:sz w:val="28"/>
          <w:szCs w:val="28"/>
        </w:rPr>
      </w:pPr>
    </w:p>
    <w:p w14:paraId="014B95C9">
      <w:pPr>
        <w:snapToGrid w:val="0"/>
        <w:spacing w:line="520" w:lineRule="exact"/>
        <w:ind w:firstLine="562" w:firstLineChars="200"/>
        <w:rPr>
          <w:rFonts w:hint="eastAsia" w:ascii="宋体" w:hAnsi="宋体" w:cs="宋体"/>
          <w:b/>
          <w:sz w:val="28"/>
          <w:szCs w:val="28"/>
        </w:rPr>
      </w:pPr>
    </w:p>
    <w:p w14:paraId="4BBDE123">
      <w:pPr>
        <w:snapToGrid w:val="0"/>
        <w:spacing w:line="520" w:lineRule="exact"/>
        <w:ind w:firstLine="562" w:firstLineChars="200"/>
        <w:rPr>
          <w:rFonts w:hint="eastAsia" w:ascii="宋体" w:hAnsi="宋体" w:cs="宋体"/>
          <w:b/>
          <w:sz w:val="28"/>
          <w:szCs w:val="28"/>
        </w:rPr>
      </w:pPr>
    </w:p>
    <w:p w14:paraId="281B32D8">
      <w:pPr>
        <w:snapToGrid w:val="0"/>
        <w:spacing w:line="520" w:lineRule="exact"/>
        <w:ind w:firstLine="562" w:firstLineChars="200"/>
        <w:rPr>
          <w:rFonts w:hint="eastAsia" w:ascii="宋体" w:hAnsi="宋体" w:cs="宋体"/>
          <w:b/>
          <w:sz w:val="28"/>
          <w:szCs w:val="28"/>
        </w:rPr>
      </w:pPr>
    </w:p>
    <w:p w14:paraId="367A3F9E">
      <w:pPr>
        <w:snapToGrid w:val="0"/>
        <w:spacing w:line="520" w:lineRule="exact"/>
        <w:ind w:firstLine="562" w:firstLineChars="200"/>
        <w:rPr>
          <w:rFonts w:ascii="宋体" w:cs="宋体"/>
          <w:b/>
          <w:bCs/>
          <w:sz w:val="28"/>
          <w:szCs w:val="28"/>
        </w:rPr>
      </w:pPr>
      <w:r>
        <w:rPr>
          <w:rFonts w:hint="eastAsia" w:ascii="宋体" w:hAnsi="宋体" w:cs="宋体"/>
          <w:b/>
          <w:sz w:val="28"/>
          <w:szCs w:val="28"/>
        </w:rPr>
        <w:t>附件：</w:t>
      </w:r>
    </w:p>
    <w:p w14:paraId="0AE75E41">
      <w:pPr>
        <w:snapToGrid w:val="0"/>
        <w:spacing w:line="520" w:lineRule="exact"/>
        <w:jc w:val="center"/>
        <w:outlineLvl w:val="3"/>
        <w:rPr>
          <w:rFonts w:ascii="宋体" w:cs="宋体"/>
          <w:b/>
          <w:sz w:val="28"/>
          <w:szCs w:val="28"/>
        </w:rPr>
      </w:pPr>
      <w:r>
        <w:rPr>
          <w:rFonts w:ascii="宋体" w:hAnsi="宋体" w:cs="宋体"/>
          <w:b/>
          <w:sz w:val="28"/>
          <w:szCs w:val="28"/>
        </w:rPr>
        <w:t>1</w:t>
      </w:r>
      <w:r>
        <w:rPr>
          <w:rFonts w:hint="eastAsia" w:ascii="宋体" w:hAnsi="宋体" w:cs="宋体"/>
          <w:b/>
          <w:sz w:val="28"/>
          <w:szCs w:val="28"/>
        </w:rPr>
        <w:t>、法定代表人身份证明</w:t>
      </w:r>
    </w:p>
    <w:p w14:paraId="69178C86">
      <w:pPr>
        <w:snapToGrid w:val="0"/>
        <w:spacing w:line="520" w:lineRule="exact"/>
        <w:jc w:val="center"/>
        <w:rPr>
          <w:rFonts w:ascii="宋体" w:cs="宋体"/>
          <w:sz w:val="24"/>
          <w:szCs w:val="24"/>
        </w:rPr>
      </w:pPr>
      <w:r>
        <w:rPr>
          <w:rFonts w:hint="eastAsia" w:ascii="宋体" w:hAnsi="宋体" w:cs="宋体"/>
          <w:sz w:val="24"/>
          <w:szCs w:val="24"/>
        </w:rPr>
        <w:t>（如法定代表人参加磋商，须出示此证明）</w:t>
      </w:r>
    </w:p>
    <w:p w14:paraId="4776D143">
      <w:pPr>
        <w:snapToGrid w:val="0"/>
        <w:spacing w:line="520" w:lineRule="exact"/>
        <w:jc w:val="center"/>
        <w:rPr>
          <w:rFonts w:ascii="宋体" w:cs="宋体"/>
          <w:sz w:val="24"/>
          <w:szCs w:val="24"/>
        </w:rPr>
      </w:pPr>
    </w:p>
    <w:p w14:paraId="3446D65A">
      <w:pPr>
        <w:snapToGrid w:val="0"/>
        <w:spacing w:line="520" w:lineRule="exact"/>
        <w:jc w:val="left"/>
        <w:rPr>
          <w:rFonts w:ascii="宋体" w:cs="宋体"/>
          <w:sz w:val="24"/>
          <w:szCs w:val="24"/>
          <w:u w:val="single"/>
        </w:rPr>
      </w:pPr>
      <w:r>
        <w:rPr>
          <w:rFonts w:hint="eastAsia" w:ascii="宋体" w:hAnsi="宋体" w:cs="宋体"/>
          <w:sz w:val="24"/>
          <w:szCs w:val="24"/>
          <w:u w:val="single"/>
        </w:rPr>
        <w:t>南通市濠河景区管理办公室</w:t>
      </w:r>
      <w:r>
        <w:rPr>
          <w:rFonts w:ascii="宋体" w:hAnsi="宋体" w:cs="宋体"/>
          <w:sz w:val="24"/>
          <w:szCs w:val="24"/>
          <w:u w:val="single"/>
        </w:rPr>
        <w:t>:</w:t>
      </w:r>
    </w:p>
    <w:p w14:paraId="1C99FA76">
      <w:pPr>
        <w:snapToGrid w:val="0"/>
        <w:spacing w:line="520" w:lineRule="exact"/>
        <w:ind w:firstLine="480" w:firstLineChars="200"/>
        <w:rPr>
          <w:rFonts w:ascii="宋体" w:cs="宋体"/>
          <w:sz w:val="24"/>
          <w:szCs w:val="24"/>
        </w:rPr>
      </w:pPr>
      <w:r>
        <w:rPr>
          <w:rFonts w:hint="eastAsia" w:ascii="宋体" w:hAnsi="宋体" w:cs="宋体"/>
          <w:sz w:val="24"/>
          <w:szCs w:val="24"/>
        </w:rPr>
        <w:t>我公司法定代表人</w:t>
      </w:r>
      <w:r>
        <w:rPr>
          <w:rFonts w:ascii="宋体" w:hAnsi="宋体" w:cs="宋体"/>
          <w:sz w:val="24"/>
          <w:szCs w:val="24"/>
          <w:u w:val="single"/>
        </w:rPr>
        <w:t xml:space="preserve">         </w:t>
      </w:r>
      <w:r>
        <w:rPr>
          <w:rFonts w:hint="eastAsia" w:ascii="宋体" w:hAnsi="宋体" w:cs="宋体"/>
          <w:sz w:val="24"/>
          <w:szCs w:val="24"/>
        </w:rPr>
        <w:t>参加贵单位组织的</w:t>
      </w:r>
      <w:r>
        <w:rPr>
          <w:rFonts w:ascii="宋体" w:hAnsi="宋体" w:cs="宋体"/>
          <w:sz w:val="24"/>
          <w:szCs w:val="24"/>
          <w:u w:val="single"/>
        </w:rPr>
        <w:t xml:space="preserve">            </w:t>
      </w:r>
      <w:r>
        <w:rPr>
          <w:rFonts w:hint="eastAsia" w:ascii="宋体" w:hAnsi="宋体" w:cs="宋体"/>
          <w:sz w:val="24"/>
          <w:szCs w:val="24"/>
        </w:rPr>
        <w:t>（竞争性磋商项目名称</w:t>
      </w:r>
      <w:r>
        <w:rPr>
          <w:rFonts w:ascii="宋体" w:hAnsi="宋体" w:cs="宋体"/>
          <w:sz w:val="24"/>
          <w:szCs w:val="24"/>
        </w:rPr>
        <w:t>)</w:t>
      </w:r>
      <w:r>
        <w:rPr>
          <w:rFonts w:hint="eastAsia" w:ascii="宋体" w:hAnsi="宋体" w:cs="宋体"/>
          <w:sz w:val="24"/>
          <w:szCs w:val="24"/>
        </w:rPr>
        <w:t>项目的磋商活动，全权代表我公司处理竞争性磋商的有关事宜。</w:t>
      </w:r>
    </w:p>
    <w:p w14:paraId="5A2A4A72">
      <w:pPr>
        <w:snapToGrid w:val="0"/>
        <w:spacing w:line="520" w:lineRule="exact"/>
        <w:rPr>
          <w:rFonts w:ascii="宋体" w:cs="宋体"/>
          <w:sz w:val="24"/>
          <w:szCs w:val="24"/>
        </w:rPr>
      </w:pPr>
    </w:p>
    <w:p w14:paraId="2376DF7E">
      <w:pPr>
        <w:snapToGrid w:val="0"/>
        <w:spacing w:line="520" w:lineRule="exact"/>
        <w:rPr>
          <w:rFonts w:ascii="宋体" w:cs="宋体"/>
          <w:sz w:val="24"/>
          <w:szCs w:val="24"/>
        </w:rPr>
      </w:pPr>
      <w:r>
        <w:rPr>
          <w:rFonts w:hint="eastAsia" w:ascii="宋体" w:hAnsi="宋体" w:cs="宋体"/>
          <w:sz w:val="24"/>
          <w:szCs w:val="24"/>
        </w:rPr>
        <w:t>附：法定代表人情况：</w:t>
      </w:r>
    </w:p>
    <w:p w14:paraId="2268A3B7">
      <w:pPr>
        <w:snapToGrid w:val="0"/>
        <w:spacing w:line="520" w:lineRule="exact"/>
        <w:rPr>
          <w:rFonts w:ascii="宋体" w:cs="宋体"/>
          <w:sz w:val="24"/>
          <w:szCs w:val="24"/>
          <w:u w:val="single"/>
        </w:rPr>
      </w:pPr>
      <w:r>
        <w:rPr>
          <w:rFonts w:hint="eastAsia" w:ascii="宋体" w:hAnsi="宋体" w:cs="宋体"/>
          <w:sz w:val="24"/>
          <w:szCs w:val="24"/>
        </w:rPr>
        <w:t>姓名：</w:t>
      </w:r>
      <w:r>
        <w:rPr>
          <w:rFonts w:ascii="宋体" w:hAnsi="宋体" w:cs="宋体"/>
          <w:sz w:val="24"/>
          <w:szCs w:val="24"/>
          <w:u w:val="single"/>
        </w:rPr>
        <w:t xml:space="preserve">         </w:t>
      </w:r>
      <w:r>
        <w:rPr>
          <w:rFonts w:hint="eastAsia" w:ascii="宋体" w:hAnsi="宋体" w:cs="宋体"/>
          <w:sz w:val="24"/>
          <w:szCs w:val="24"/>
        </w:rPr>
        <w:t>性别：</w:t>
      </w:r>
      <w:r>
        <w:rPr>
          <w:rFonts w:ascii="宋体" w:hAnsi="宋体" w:cs="宋体"/>
          <w:sz w:val="24"/>
          <w:szCs w:val="24"/>
          <w:u w:val="single"/>
        </w:rPr>
        <w:t xml:space="preserve">       </w:t>
      </w:r>
      <w:r>
        <w:rPr>
          <w:rFonts w:hint="eastAsia" w:ascii="宋体" w:hAnsi="宋体" w:cs="宋体"/>
          <w:sz w:val="24"/>
          <w:szCs w:val="24"/>
        </w:rPr>
        <w:t>年龄：</w:t>
      </w:r>
      <w:r>
        <w:rPr>
          <w:rFonts w:ascii="宋体" w:hAnsi="宋体" w:cs="宋体"/>
          <w:sz w:val="24"/>
          <w:szCs w:val="24"/>
          <w:u w:val="single"/>
        </w:rPr>
        <w:t xml:space="preserve">      </w:t>
      </w:r>
      <w:r>
        <w:rPr>
          <w:rFonts w:hint="eastAsia" w:ascii="宋体" w:hAnsi="宋体" w:cs="宋体"/>
          <w:sz w:val="24"/>
          <w:szCs w:val="24"/>
        </w:rPr>
        <w:t>职务：</w:t>
      </w:r>
      <w:r>
        <w:rPr>
          <w:rFonts w:ascii="宋体" w:hAnsi="宋体" w:cs="宋体"/>
          <w:sz w:val="24"/>
          <w:szCs w:val="24"/>
          <w:u w:val="single"/>
        </w:rPr>
        <w:t xml:space="preserve">          </w:t>
      </w:r>
    </w:p>
    <w:p w14:paraId="235D6D23">
      <w:pPr>
        <w:snapToGrid w:val="0"/>
        <w:spacing w:line="520" w:lineRule="exact"/>
        <w:rPr>
          <w:rFonts w:ascii="宋体" w:cs="宋体"/>
          <w:sz w:val="24"/>
          <w:szCs w:val="24"/>
        </w:rPr>
      </w:pPr>
      <w:r>
        <w:rPr>
          <w:rFonts w:hint="eastAsia" w:ascii="宋体" w:hAnsi="宋体" w:cs="宋体"/>
          <w:sz w:val="24"/>
          <w:szCs w:val="24"/>
        </w:rPr>
        <w:t>身份证号码：</w:t>
      </w:r>
      <w:r>
        <w:rPr>
          <w:rFonts w:ascii="宋体" w:hAnsi="宋体" w:cs="宋体"/>
          <w:sz w:val="24"/>
          <w:szCs w:val="24"/>
          <w:u w:val="single"/>
        </w:rPr>
        <w:t xml:space="preserve">                       </w:t>
      </w:r>
    </w:p>
    <w:p w14:paraId="5230A065">
      <w:pPr>
        <w:snapToGrid w:val="0"/>
        <w:spacing w:line="520" w:lineRule="exact"/>
        <w:rPr>
          <w:rFonts w:ascii="宋体" w:cs="宋体"/>
          <w:sz w:val="24"/>
          <w:szCs w:val="24"/>
        </w:rPr>
      </w:pPr>
      <w:r>
        <w:rPr>
          <w:rFonts w:hint="eastAsia" w:ascii="宋体" w:hAnsi="宋体" w:cs="宋体"/>
          <w:sz w:val="24"/>
          <w:szCs w:val="24"/>
        </w:rPr>
        <w:t>手机：</w:t>
      </w:r>
      <w:r>
        <w:rPr>
          <w:rFonts w:ascii="宋体" w:hAnsi="宋体" w:cs="宋体"/>
          <w:sz w:val="24"/>
          <w:szCs w:val="24"/>
          <w:u w:val="single"/>
        </w:rPr>
        <w:t xml:space="preserve">                  </w:t>
      </w:r>
      <w:r>
        <w:rPr>
          <w:rFonts w:hint="eastAsia" w:ascii="宋体" w:hAnsi="宋体" w:cs="宋体"/>
          <w:sz w:val="24"/>
          <w:szCs w:val="24"/>
        </w:rPr>
        <w:t>传真：</w:t>
      </w:r>
      <w:r>
        <w:rPr>
          <w:rFonts w:ascii="宋体" w:hAnsi="宋体" w:cs="宋体"/>
          <w:sz w:val="24"/>
          <w:szCs w:val="24"/>
          <w:u w:val="single"/>
        </w:rPr>
        <w:t xml:space="preserve">               </w:t>
      </w:r>
    </w:p>
    <w:p w14:paraId="2E8623E0">
      <w:pPr>
        <w:snapToGrid w:val="0"/>
        <w:spacing w:line="520" w:lineRule="exact"/>
        <w:rPr>
          <w:rFonts w:ascii="宋体" w:cs="宋体"/>
          <w:sz w:val="24"/>
          <w:szCs w:val="24"/>
        </w:rPr>
      </w:pPr>
    </w:p>
    <w:p w14:paraId="6B1B1267">
      <w:pPr>
        <w:snapToGrid w:val="0"/>
        <w:spacing w:line="520" w:lineRule="exact"/>
        <w:rPr>
          <w:rFonts w:ascii="宋体" w:cs="宋体"/>
          <w:sz w:val="24"/>
          <w:szCs w:val="24"/>
        </w:rPr>
      </w:pPr>
      <w:r>
        <w:rPr>
          <w:rFonts w:hint="eastAsia" w:ascii="宋体" w:hAnsi="宋体" w:cs="宋体"/>
          <w:sz w:val="24"/>
          <w:szCs w:val="24"/>
        </w:rPr>
        <w:t>单位名称（公章）</w:t>
      </w:r>
      <w:r>
        <w:rPr>
          <w:rFonts w:ascii="宋体" w:hAnsi="宋体" w:cs="宋体"/>
          <w:sz w:val="24"/>
          <w:szCs w:val="24"/>
        </w:rPr>
        <w:t xml:space="preserve">             </w:t>
      </w:r>
      <w:r>
        <w:rPr>
          <w:rFonts w:hint="eastAsia" w:ascii="宋体" w:hAnsi="宋体" w:cs="宋体"/>
          <w:sz w:val="24"/>
          <w:szCs w:val="24"/>
        </w:rPr>
        <w:t>法定代表人（签字或盖章）</w:t>
      </w:r>
    </w:p>
    <w:p w14:paraId="089DE4F2">
      <w:pPr>
        <w:snapToGrid w:val="0"/>
        <w:spacing w:line="520" w:lineRule="exact"/>
        <w:ind w:firstLine="1200" w:firstLineChars="500"/>
        <w:rPr>
          <w:rFonts w:ascii="宋体" w:cs="宋体"/>
          <w:sz w:val="24"/>
          <w:szCs w:val="24"/>
        </w:rPr>
      </w:pPr>
      <w:r>
        <w:rPr>
          <w:rFonts w:hint="eastAsia" w:ascii="宋体" w:hAnsi="宋体" w:cs="宋体"/>
          <w:sz w:val="24"/>
          <w:szCs w:val="24"/>
        </w:rPr>
        <w:t>年</w:t>
      </w:r>
      <w:r>
        <w:rPr>
          <w:rFonts w:ascii="宋体" w:hAnsi="宋体" w:cs="宋体"/>
          <w:sz w:val="24"/>
          <w:szCs w:val="24"/>
        </w:rPr>
        <w:t xml:space="preserve">   </w:t>
      </w:r>
      <w:r>
        <w:rPr>
          <w:rFonts w:hint="eastAsia" w:ascii="宋体" w:hAnsi="宋体" w:cs="宋体"/>
          <w:sz w:val="24"/>
          <w:szCs w:val="24"/>
        </w:rPr>
        <w:t>月</w:t>
      </w:r>
      <w:r>
        <w:rPr>
          <w:rFonts w:ascii="宋体" w:hAnsi="宋体" w:cs="宋体"/>
          <w:sz w:val="24"/>
          <w:szCs w:val="24"/>
        </w:rPr>
        <w:t xml:space="preserve">   </w:t>
      </w:r>
      <w:r>
        <w:rPr>
          <w:rFonts w:hint="eastAsia" w:ascii="宋体" w:hAnsi="宋体" w:cs="宋体"/>
          <w:sz w:val="24"/>
          <w:szCs w:val="24"/>
        </w:rPr>
        <w:t>日</w:t>
      </w:r>
      <w:r>
        <w:rPr>
          <w:rFonts w:ascii="宋体" w:hAnsi="宋体" w:cs="宋体"/>
          <w:sz w:val="24"/>
          <w:szCs w:val="24"/>
        </w:rPr>
        <w:t xml:space="preserve">                 </w:t>
      </w:r>
      <w:r>
        <w:rPr>
          <w:rFonts w:hint="eastAsia" w:ascii="宋体" w:hAnsi="宋体" w:cs="宋体"/>
          <w:sz w:val="24"/>
          <w:szCs w:val="24"/>
        </w:rPr>
        <w:t>年</w:t>
      </w:r>
      <w:r>
        <w:rPr>
          <w:rFonts w:ascii="宋体" w:hAnsi="宋体" w:cs="宋体"/>
          <w:sz w:val="24"/>
          <w:szCs w:val="24"/>
        </w:rPr>
        <w:t xml:space="preserve">   </w:t>
      </w:r>
      <w:r>
        <w:rPr>
          <w:rFonts w:hint="eastAsia" w:ascii="宋体" w:hAnsi="宋体" w:cs="宋体"/>
          <w:sz w:val="24"/>
          <w:szCs w:val="24"/>
        </w:rPr>
        <w:t>月</w:t>
      </w:r>
      <w:r>
        <w:rPr>
          <w:rFonts w:ascii="宋体" w:hAnsi="宋体" w:cs="宋体"/>
          <w:sz w:val="24"/>
          <w:szCs w:val="24"/>
        </w:rPr>
        <w:t xml:space="preserve">    </w:t>
      </w:r>
      <w:r>
        <w:rPr>
          <w:rFonts w:hint="eastAsia" w:ascii="宋体" w:hAnsi="宋体" w:cs="宋体"/>
          <w:sz w:val="24"/>
          <w:szCs w:val="24"/>
        </w:rPr>
        <w:t>日</w:t>
      </w:r>
      <w:r>
        <w:rPr>
          <w:rFonts w:ascii="宋体" w:hAnsi="宋体" w:cs="宋体"/>
          <w:sz w:val="24"/>
          <w:szCs w:val="24"/>
        </w:rPr>
        <w:t xml:space="preserve">  </w:t>
      </w:r>
    </w:p>
    <w:p w14:paraId="2C64BE34">
      <w:pPr>
        <w:snapToGrid w:val="0"/>
        <w:spacing w:line="520" w:lineRule="exact"/>
        <w:rPr>
          <w:rFonts w:ascii="宋体" w:cs="宋体"/>
          <w:sz w:val="24"/>
          <w:szCs w:val="24"/>
        </w:rPr>
      </w:pPr>
    </w:p>
    <w:p w14:paraId="2FE1A3C3">
      <w:pPr>
        <w:snapToGrid w:val="0"/>
        <w:spacing w:line="520" w:lineRule="exact"/>
        <w:rPr>
          <w:rFonts w:ascii="宋体" w:cs="宋体"/>
          <w:sz w:val="24"/>
          <w:szCs w:val="24"/>
        </w:rPr>
      </w:pPr>
      <w:r>
        <w:rPr>
          <w:rFonts w:hint="eastAsia" w:ascii="宋体" w:hAnsi="宋体" w:cs="宋体"/>
          <w:sz w:val="24"/>
          <w:szCs w:val="24"/>
        </w:rPr>
        <w:t>法定代表人身份证复印件</w:t>
      </w:r>
    </w:p>
    <w:p w14:paraId="7E5445A1">
      <w:pPr>
        <w:snapToGrid w:val="0"/>
        <w:spacing w:line="520" w:lineRule="exact"/>
        <w:rPr>
          <w:rFonts w:ascii="宋体" w:cs="宋体"/>
          <w:sz w:val="24"/>
          <w:szCs w:val="24"/>
        </w:rPr>
      </w:pPr>
    </w:p>
    <w:p w14:paraId="020030DF">
      <w:pPr>
        <w:snapToGrid w:val="0"/>
        <w:spacing w:line="520" w:lineRule="exact"/>
        <w:ind w:firstLine="2280" w:firstLineChars="950"/>
        <w:rPr>
          <w:rFonts w:ascii="宋体" w:cs="宋体"/>
          <w:sz w:val="24"/>
          <w:szCs w:val="24"/>
        </w:rPr>
      </w:pPr>
      <w:r>
        <w:rPr>
          <w:rFonts w:hint="eastAsia" w:ascii="宋体" w:hAnsi="宋体" w:cs="宋体"/>
          <w:sz w:val="24"/>
          <w:szCs w:val="24"/>
        </w:rPr>
        <w:t>（粘贴此处）</w:t>
      </w:r>
    </w:p>
    <w:p w14:paraId="5C5F8665">
      <w:pPr>
        <w:snapToGrid w:val="0"/>
        <w:spacing w:line="520" w:lineRule="exact"/>
        <w:ind w:firstLine="482" w:firstLineChars="200"/>
        <w:rPr>
          <w:rFonts w:ascii="宋体" w:cs="宋体"/>
          <w:b/>
          <w:bCs/>
          <w:sz w:val="24"/>
          <w:szCs w:val="24"/>
        </w:rPr>
      </w:pPr>
      <w:r>
        <w:rPr>
          <w:rFonts w:hint="eastAsia" w:ascii="宋体" w:hAnsi="宋体" w:cs="宋体"/>
          <w:b/>
          <w:bCs/>
          <w:sz w:val="24"/>
          <w:szCs w:val="24"/>
        </w:rPr>
        <w:t>注</w:t>
      </w:r>
      <w:r>
        <w:rPr>
          <w:rFonts w:ascii="宋体" w:hAnsi="宋体" w:cs="宋体"/>
          <w:b/>
          <w:bCs/>
          <w:sz w:val="24"/>
          <w:szCs w:val="24"/>
        </w:rPr>
        <w:t>:</w:t>
      </w:r>
      <w:r>
        <w:rPr>
          <w:rFonts w:hint="eastAsia" w:ascii="宋体" w:hAnsi="宋体" w:cs="宋体"/>
          <w:b/>
          <w:bCs/>
          <w:sz w:val="24"/>
          <w:szCs w:val="24"/>
        </w:rPr>
        <w:t>参加磋商时法定代表人将身份证原件带至磋商现场备查。</w:t>
      </w:r>
    </w:p>
    <w:p w14:paraId="57B3B10D">
      <w:pPr>
        <w:snapToGrid w:val="0"/>
        <w:spacing w:line="520" w:lineRule="exact"/>
        <w:jc w:val="center"/>
        <w:outlineLvl w:val="3"/>
        <w:rPr>
          <w:rFonts w:ascii="宋体" w:cs="宋体"/>
          <w:b/>
          <w:sz w:val="28"/>
          <w:szCs w:val="28"/>
        </w:rPr>
      </w:pPr>
      <w:r>
        <w:rPr>
          <w:rFonts w:ascii="宋体" w:cs="宋体"/>
          <w:b/>
          <w:sz w:val="24"/>
          <w:szCs w:val="24"/>
        </w:rPr>
        <w:br w:type="page"/>
      </w:r>
      <w:r>
        <w:rPr>
          <w:rFonts w:ascii="宋体" w:hAnsi="宋体" w:cs="宋体"/>
          <w:b/>
          <w:sz w:val="28"/>
          <w:szCs w:val="28"/>
        </w:rPr>
        <w:t>2</w:t>
      </w:r>
      <w:r>
        <w:rPr>
          <w:rFonts w:hint="eastAsia" w:ascii="宋体" w:hAnsi="宋体" w:cs="宋体"/>
          <w:b/>
          <w:sz w:val="28"/>
          <w:szCs w:val="28"/>
        </w:rPr>
        <w:t>、授权委托书</w:t>
      </w:r>
    </w:p>
    <w:p w14:paraId="239C20D5">
      <w:pPr>
        <w:snapToGrid w:val="0"/>
        <w:spacing w:line="520" w:lineRule="exact"/>
        <w:jc w:val="center"/>
        <w:rPr>
          <w:rFonts w:ascii="宋体" w:cs="宋体"/>
          <w:bCs/>
          <w:sz w:val="24"/>
          <w:szCs w:val="24"/>
        </w:rPr>
      </w:pPr>
      <w:r>
        <w:rPr>
          <w:rFonts w:hint="eastAsia" w:ascii="宋体" w:hAnsi="宋体" w:cs="宋体"/>
          <w:bCs/>
          <w:sz w:val="24"/>
          <w:szCs w:val="24"/>
        </w:rPr>
        <w:t>（如被授权人参加磋商，须出示此证明）</w:t>
      </w:r>
    </w:p>
    <w:p w14:paraId="37A44E71">
      <w:pPr>
        <w:snapToGrid w:val="0"/>
        <w:spacing w:line="520" w:lineRule="exact"/>
        <w:jc w:val="center"/>
        <w:rPr>
          <w:rFonts w:ascii="宋体" w:cs="宋体"/>
          <w:bCs/>
          <w:sz w:val="24"/>
          <w:szCs w:val="24"/>
        </w:rPr>
      </w:pPr>
    </w:p>
    <w:p w14:paraId="35620E55">
      <w:pPr>
        <w:snapToGrid w:val="0"/>
        <w:spacing w:line="520" w:lineRule="exact"/>
        <w:jc w:val="left"/>
        <w:rPr>
          <w:rFonts w:ascii="宋体" w:cs="宋体"/>
          <w:sz w:val="24"/>
          <w:szCs w:val="24"/>
          <w:u w:val="single"/>
        </w:rPr>
      </w:pPr>
      <w:r>
        <w:rPr>
          <w:rFonts w:hint="eastAsia" w:ascii="宋体" w:hAnsi="宋体" w:cs="宋体"/>
          <w:sz w:val="24"/>
          <w:szCs w:val="24"/>
          <w:u w:val="single"/>
        </w:rPr>
        <w:t>南通市濠河景区管理办公室</w:t>
      </w:r>
      <w:r>
        <w:rPr>
          <w:rFonts w:ascii="宋体" w:hAnsi="宋体" w:cs="宋体"/>
          <w:sz w:val="24"/>
          <w:szCs w:val="24"/>
          <w:u w:val="single"/>
        </w:rPr>
        <w:t>:</w:t>
      </w:r>
    </w:p>
    <w:p w14:paraId="0DCC9F16">
      <w:pPr>
        <w:snapToGrid w:val="0"/>
        <w:spacing w:line="480" w:lineRule="exact"/>
        <w:ind w:firstLine="480" w:firstLineChars="200"/>
        <w:rPr>
          <w:rFonts w:hint="eastAsia" w:hAnsi="宋体" w:cs="宋体"/>
          <w:sz w:val="24"/>
          <w:szCs w:val="24"/>
        </w:rPr>
      </w:pPr>
      <w:r>
        <w:rPr>
          <w:rFonts w:hint="eastAsia" w:hAnsi="宋体" w:cs="宋体"/>
          <w:sz w:val="24"/>
          <w:szCs w:val="24"/>
        </w:rPr>
        <w:t>兹授权</w:t>
      </w:r>
      <w:r>
        <w:rPr>
          <w:rFonts w:hAnsi="宋体" w:cs="宋体"/>
          <w:sz w:val="24"/>
          <w:szCs w:val="24"/>
          <w:u w:val="single"/>
        </w:rPr>
        <w:t xml:space="preserve">       </w:t>
      </w:r>
      <w:r>
        <w:rPr>
          <w:rFonts w:hint="eastAsia" w:hAnsi="宋体" w:cs="宋体"/>
          <w:sz w:val="24"/>
          <w:szCs w:val="24"/>
          <w:u w:val="single"/>
        </w:rPr>
        <w:t>（</w:t>
      </w:r>
      <w:r>
        <w:rPr>
          <w:rFonts w:hint="eastAsia" w:hAnsi="宋体" w:cs="宋体"/>
          <w:sz w:val="24"/>
          <w:szCs w:val="24"/>
        </w:rPr>
        <w:t>被授权人的姓名）代表我公司参加</w:t>
      </w:r>
      <w:r>
        <w:rPr>
          <w:rFonts w:hAnsi="宋体" w:cs="宋体"/>
          <w:sz w:val="24"/>
          <w:szCs w:val="24"/>
          <w:u w:val="single"/>
        </w:rPr>
        <w:t xml:space="preserve">             </w:t>
      </w:r>
      <w:r>
        <w:rPr>
          <w:rFonts w:hint="eastAsia" w:hAnsi="宋体" w:cs="宋体"/>
          <w:sz w:val="24"/>
          <w:szCs w:val="24"/>
        </w:rPr>
        <w:t>（</w:t>
      </w:r>
      <w:r>
        <w:rPr>
          <w:rFonts w:hint="eastAsia" w:ascii="宋体" w:hAnsi="宋体" w:cs="宋体"/>
          <w:sz w:val="24"/>
          <w:szCs w:val="24"/>
        </w:rPr>
        <w:t>竞争性磋商项目名称</w:t>
      </w:r>
      <w:r>
        <w:rPr>
          <w:rFonts w:hAnsi="宋体" w:cs="宋体"/>
          <w:sz w:val="24"/>
          <w:szCs w:val="24"/>
        </w:rPr>
        <w:t>)</w:t>
      </w:r>
      <w:r>
        <w:rPr>
          <w:rFonts w:hint="eastAsia" w:hAnsi="宋体" w:cs="宋体"/>
          <w:sz w:val="24"/>
          <w:szCs w:val="24"/>
        </w:rPr>
        <w:t>项目的采购活动，全权处理一切与该项目招标有关的事务。其在办理上述事宜过程中所签署的所有文件我公司均予以承认。</w:t>
      </w:r>
    </w:p>
    <w:p w14:paraId="7DFFB80D">
      <w:pPr>
        <w:pStyle w:val="29"/>
        <w:adjustRightInd w:val="0"/>
        <w:snapToGrid w:val="0"/>
        <w:spacing w:line="500" w:lineRule="exact"/>
        <w:ind w:firstLine="480" w:firstLineChars="200"/>
        <w:jc w:val="left"/>
        <w:rPr>
          <w:rFonts w:hint="eastAsia" w:hAnsi="宋体" w:cs="宋体"/>
          <w:kern w:val="0"/>
          <w:sz w:val="24"/>
          <w:szCs w:val="24"/>
        </w:rPr>
      </w:pPr>
    </w:p>
    <w:p w14:paraId="5644B93E">
      <w:pPr>
        <w:pStyle w:val="29"/>
        <w:adjustRightInd w:val="0"/>
        <w:snapToGrid w:val="0"/>
        <w:spacing w:line="500" w:lineRule="exact"/>
        <w:ind w:firstLine="480" w:firstLineChars="200"/>
        <w:jc w:val="left"/>
        <w:rPr>
          <w:rFonts w:hint="eastAsia" w:hAnsi="宋体" w:cs="宋体"/>
          <w:kern w:val="0"/>
          <w:sz w:val="24"/>
          <w:szCs w:val="24"/>
        </w:rPr>
      </w:pPr>
      <w:r>
        <w:rPr>
          <w:rFonts w:hint="eastAsia" w:hAnsi="宋体" w:cs="宋体"/>
          <w:kern w:val="0"/>
          <w:sz w:val="24"/>
          <w:szCs w:val="24"/>
        </w:rPr>
        <w:t>被授权人无转委托权，特此委托。</w:t>
      </w:r>
    </w:p>
    <w:p w14:paraId="2583565E">
      <w:pPr>
        <w:pStyle w:val="29"/>
        <w:adjustRightInd w:val="0"/>
        <w:snapToGrid w:val="0"/>
        <w:spacing w:line="500" w:lineRule="exact"/>
        <w:ind w:firstLine="480" w:firstLineChars="200"/>
        <w:jc w:val="left"/>
        <w:rPr>
          <w:rFonts w:hint="eastAsia" w:hAnsi="宋体" w:cs="宋体"/>
          <w:kern w:val="0"/>
          <w:sz w:val="24"/>
          <w:szCs w:val="24"/>
        </w:rPr>
      </w:pPr>
    </w:p>
    <w:p w14:paraId="3A951BA1">
      <w:pPr>
        <w:spacing w:line="480" w:lineRule="exact"/>
        <w:rPr>
          <w:rFonts w:hint="eastAsia" w:hAnsi="宋体" w:cs="宋体"/>
          <w:sz w:val="24"/>
          <w:szCs w:val="24"/>
        </w:rPr>
      </w:pPr>
      <w:r>
        <w:rPr>
          <w:rFonts w:hint="eastAsia" w:hAnsi="宋体" w:cs="宋体"/>
          <w:sz w:val="24"/>
          <w:szCs w:val="24"/>
        </w:rPr>
        <w:t>附：被授权人情况：</w:t>
      </w:r>
    </w:p>
    <w:p w14:paraId="0551D445">
      <w:pPr>
        <w:spacing w:line="480" w:lineRule="exact"/>
        <w:rPr>
          <w:rFonts w:hint="eastAsia" w:hAnsi="宋体" w:cs="宋体"/>
          <w:sz w:val="24"/>
          <w:szCs w:val="24"/>
          <w:u w:val="single"/>
        </w:rPr>
      </w:pPr>
      <w:r>
        <w:rPr>
          <w:rFonts w:hint="eastAsia" w:hAnsi="宋体" w:cs="宋体"/>
          <w:sz w:val="24"/>
          <w:szCs w:val="24"/>
        </w:rPr>
        <w:t>姓名：</w:t>
      </w:r>
      <w:r>
        <w:rPr>
          <w:rFonts w:hAnsi="宋体" w:cs="宋体"/>
          <w:sz w:val="24"/>
          <w:szCs w:val="24"/>
          <w:u w:val="single"/>
        </w:rPr>
        <w:t xml:space="preserve">         </w:t>
      </w:r>
      <w:r>
        <w:rPr>
          <w:rFonts w:hAnsi="宋体" w:cs="宋体"/>
          <w:sz w:val="24"/>
          <w:szCs w:val="24"/>
        </w:rPr>
        <w:t xml:space="preserve"> </w:t>
      </w:r>
      <w:r>
        <w:rPr>
          <w:rFonts w:hint="eastAsia" w:hAnsi="宋体" w:cs="宋体"/>
          <w:sz w:val="24"/>
          <w:szCs w:val="24"/>
        </w:rPr>
        <w:t>性别：</w:t>
      </w:r>
      <w:r>
        <w:rPr>
          <w:rFonts w:hAnsi="宋体" w:cs="宋体"/>
          <w:sz w:val="24"/>
          <w:szCs w:val="24"/>
          <w:u w:val="single"/>
        </w:rPr>
        <w:t xml:space="preserve">    </w:t>
      </w:r>
      <w:r>
        <w:rPr>
          <w:rFonts w:hint="eastAsia" w:hAnsi="宋体" w:cs="宋体"/>
          <w:sz w:val="24"/>
          <w:szCs w:val="24"/>
        </w:rPr>
        <w:t>年龄：</w:t>
      </w:r>
      <w:r>
        <w:rPr>
          <w:rFonts w:hAnsi="宋体" w:cs="宋体"/>
          <w:sz w:val="24"/>
          <w:szCs w:val="24"/>
          <w:u w:val="single"/>
        </w:rPr>
        <w:t xml:space="preserve">      </w:t>
      </w:r>
      <w:r>
        <w:rPr>
          <w:rFonts w:hint="eastAsia" w:hAnsi="宋体" w:cs="宋体"/>
          <w:sz w:val="24"/>
          <w:szCs w:val="24"/>
        </w:rPr>
        <w:t>职务：</w:t>
      </w:r>
      <w:r>
        <w:rPr>
          <w:rFonts w:hAnsi="宋体" w:cs="宋体"/>
          <w:sz w:val="24"/>
          <w:szCs w:val="24"/>
          <w:u w:val="single"/>
        </w:rPr>
        <w:t xml:space="preserve">          </w:t>
      </w:r>
    </w:p>
    <w:p w14:paraId="2F491A4F">
      <w:pPr>
        <w:spacing w:line="480" w:lineRule="exact"/>
        <w:rPr>
          <w:rFonts w:hint="eastAsia" w:hAnsi="宋体" w:cs="宋体"/>
          <w:sz w:val="24"/>
          <w:szCs w:val="24"/>
        </w:rPr>
      </w:pPr>
      <w:r>
        <w:rPr>
          <w:rFonts w:hint="eastAsia" w:hAnsi="宋体" w:cs="宋体"/>
          <w:sz w:val="24"/>
          <w:szCs w:val="24"/>
        </w:rPr>
        <w:t>身份证号码：</w:t>
      </w:r>
      <w:r>
        <w:rPr>
          <w:rFonts w:hAnsi="宋体" w:cs="宋体"/>
          <w:sz w:val="24"/>
          <w:szCs w:val="24"/>
          <w:u w:val="single"/>
        </w:rPr>
        <w:t xml:space="preserve">                                          </w:t>
      </w:r>
    </w:p>
    <w:p w14:paraId="228307DE">
      <w:pPr>
        <w:spacing w:line="480" w:lineRule="exact"/>
        <w:rPr>
          <w:rFonts w:hint="eastAsia" w:hAnsi="宋体" w:cs="宋体"/>
          <w:sz w:val="24"/>
          <w:szCs w:val="24"/>
        </w:rPr>
      </w:pPr>
      <w:r>
        <w:rPr>
          <w:rFonts w:hint="eastAsia" w:hAnsi="宋体" w:cs="宋体"/>
          <w:sz w:val="24"/>
          <w:szCs w:val="24"/>
        </w:rPr>
        <w:t>手机：</w:t>
      </w:r>
      <w:r>
        <w:rPr>
          <w:rFonts w:hAnsi="宋体" w:cs="宋体"/>
          <w:sz w:val="24"/>
          <w:szCs w:val="24"/>
          <w:u w:val="single"/>
        </w:rPr>
        <w:t xml:space="preserve">                 </w:t>
      </w:r>
      <w:r>
        <w:rPr>
          <w:rFonts w:hint="eastAsia" w:hAnsi="宋体" w:cs="宋体"/>
          <w:sz w:val="24"/>
          <w:szCs w:val="24"/>
        </w:rPr>
        <w:t>传真：</w:t>
      </w:r>
      <w:r>
        <w:rPr>
          <w:rFonts w:hAnsi="宋体" w:cs="宋体"/>
          <w:sz w:val="24"/>
          <w:szCs w:val="24"/>
          <w:u w:val="single"/>
        </w:rPr>
        <w:t xml:space="preserve">                        </w:t>
      </w:r>
      <w:r>
        <w:rPr>
          <w:rFonts w:hAnsi="宋体" w:cs="宋体"/>
          <w:sz w:val="24"/>
          <w:szCs w:val="24"/>
        </w:rPr>
        <w:t xml:space="preserve"> </w:t>
      </w:r>
    </w:p>
    <w:p w14:paraId="17D187D9">
      <w:pPr>
        <w:spacing w:line="480" w:lineRule="exact"/>
        <w:rPr>
          <w:rFonts w:hint="eastAsia" w:hAnsi="宋体" w:cs="宋体"/>
          <w:sz w:val="24"/>
          <w:szCs w:val="24"/>
        </w:rPr>
      </w:pPr>
    </w:p>
    <w:p w14:paraId="5C554C26">
      <w:pPr>
        <w:spacing w:line="480" w:lineRule="exact"/>
        <w:rPr>
          <w:rFonts w:hint="eastAsia" w:hAnsi="宋体" w:cs="宋体"/>
          <w:sz w:val="24"/>
          <w:szCs w:val="24"/>
        </w:rPr>
      </w:pPr>
    </w:p>
    <w:p w14:paraId="4F57301C">
      <w:pPr>
        <w:spacing w:line="480" w:lineRule="exact"/>
        <w:rPr>
          <w:rFonts w:hint="eastAsia" w:hAnsi="宋体" w:cs="宋体"/>
          <w:sz w:val="24"/>
          <w:szCs w:val="24"/>
        </w:rPr>
      </w:pPr>
      <w:r>
        <w:rPr>
          <w:rFonts w:hint="eastAsia" w:hAnsi="宋体" w:cs="宋体"/>
          <w:sz w:val="24"/>
          <w:szCs w:val="24"/>
        </w:rPr>
        <w:t>单位名称（公章）</w:t>
      </w:r>
      <w:r>
        <w:rPr>
          <w:rFonts w:hAnsi="宋体" w:cs="宋体"/>
          <w:sz w:val="24"/>
          <w:szCs w:val="24"/>
        </w:rPr>
        <w:t xml:space="preserve">             </w:t>
      </w:r>
      <w:r>
        <w:rPr>
          <w:rFonts w:hint="eastAsia" w:hAnsi="宋体" w:cs="宋体"/>
          <w:sz w:val="24"/>
          <w:szCs w:val="24"/>
        </w:rPr>
        <w:t>法定代表人（签字或盖章）</w:t>
      </w:r>
    </w:p>
    <w:p w14:paraId="5EDD87FF">
      <w:pPr>
        <w:spacing w:line="480" w:lineRule="exact"/>
        <w:ind w:firstLine="1200" w:firstLineChars="500"/>
        <w:rPr>
          <w:rFonts w:hint="eastAsia" w:hAnsi="宋体" w:cs="宋体"/>
          <w:sz w:val="24"/>
          <w:szCs w:val="24"/>
        </w:rPr>
      </w:pPr>
      <w:r>
        <w:rPr>
          <w:rFonts w:hint="eastAsia" w:hAnsi="宋体" w:cs="宋体"/>
          <w:sz w:val="24"/>
          <w:szCs w:val="24"/>
        </w:rPr>
        <w:t>年</w:t>
      </w:r>
      <w:r>
        <w:rPr>
          <w:rFonts w:hAnsi="宋体" w:cs="宋体"/>
          <w:sz w:val="24"/>
          <w:szCs w:val="24"/>
        </w:rPr>
        <w:t xml:space="preserve">   </w:t>
      </w:r>
      <w:r>
        <w:rPr>
          <w:rFonts w:hint="eastAsia" w:hAnsi="宋体" w:cs="宋体"/>
          <w:sz w:val="24"/>
          <w:szCs w:val="24"/>
        </w:rPr>
        <w:t>月</w:t>
      </w:r>
      <w:r>
        <w:rPr>
          <w:rFonts w:hAnsi="宋体" w:cs="宋体"/>
          <w:sz w:val="24"/>
          <w:szCs w:val="24"/>
        </w:rPr>
        <w:t xml:space="preserve">   </w:t>
      </w:r>
      <w:r>
        <w:rPr>
          <w:rFonts w:hint="eastAsia" w:hAnsi="宋体" w:cs="宋体"/>
          <w:sz w:val="24"/>
          <w:szCs w:val="24"/>
        </w:rPr>
        <w:t>日</w:t>
      </w:r>
      <w:r>
        <w:rPr>
          <w:rFonts w:hAnsi="宋体" w:cs="宋体"/>
          <w:sz w:val="24"/>
          <w:szCs w:val="24"/>
        </w:rPr>
        <w:t xml:space="preserve">                 </w:t>
      </w:r>
      <w:r>
        <w:rPr>
          <w:rFonts w:hint="eastAsia" w:hAnsi="宋体" w:cs="宋体"/>
          <w:sz w:val="24"/>
          <w:szCs w:val="24"/>
        </w:rPr>
        <w:t>年</w:t>
      </w:r>
      <w:r>
        <w:rPr>
          <w:rFonts w:hAnsi="宋体" w:cs="宋体"/>
          <w:sz w:val="24"/>
          <w:szCs w:val="24"/>
        </w:rPr>
        <w:t xml:space="preserve">   </w:t>
      </w:r>
      <w:r>
        <w:rPr>
          <w:rFonts w:hint="eastAsia" w:hAnsi="宋体" w:cs="宋体"/>
          <w:sz w:val="24"/>
          <w:szCs w:val="24"/>
        </w:rPr>
        <w:t>月</w:t>
      </w:r>
      <w:r>
        <w:rPr>
          <w:rFonts w:hAnsi="宋体" w:cs="宋体"/>
          <w:sz w:val="24"/>
          <w:szCs w:val="24"/>
        </w:rPr>
        <w:t xml:space="preserve">    </w:t>
      </w:r>
      <w:r>
        <w:rPr>
          <w:rFonts w:hint="eastAsia" w:hAnsi="宋体" w:cs="宋体"/>
          <w:sz w:val="24"/>
          <w:szCs w:val="24"/>
        </w:rPr>
        <w:t>日</w:t>
      </w:r>
      <w:r>
        <w:rPr>
          <w:rFonts w:hAnsi="宋体" w:cs="宋体"/>
          <w:sz w:val="24"/>
          <w:szCs w:val="24"/>
        </w:rPr>
        <w:t xml:space="preserve">  </w:t>
      </w:r>
    </w:p>
    <w:p w14:paraId="73B73C11">
      <w:pPr>
        <w:snapToGrid w:val="0"/>
        <w:spacing w:line="520" w:lineRule="exact"/>
        <w:ind w:firstLine="2469" w:firstLineChars="1029"/>
        <w:rPr>
          <w:rFonts w:hint="eastAsia" w:hAnsi="宋体" w:cs="宋体"/>
          <w:sz w:val="24"/>
          <w:szCs w:val="24"/>
        </w:rPr>
      </w:pPr>
    </w:p>
    <w:p w14:paraId="578850BC">
      <w:pPr>
        <w:snapToGrid w:val="0"/>
        <w:spacing w:line="520" w:lineRule="exact"/>
        <w:ind w:firstLine="2469" w:firstLineChars="1029"/>
        <w:rPr>
          <w:rFonts w:hint="eastAsia" w:hAnsi="宋体" w:cs="宋体"/>
          <w:sz w:val="24"/>
          <w:szCs w:val="24"/>
        </w:rPr>
      </w:pPr>
    </w:p>
    <w:p w14:paraId="238E202E">
      <w:pPr>
        <w:snapToGrid w:val="0"/>
        <w:spacing w:line="520" w:lineRule="exact"/>
        <w:ind w:firstLine="2469" w:firstLineChars="1029"/>
        <w:rPr>
          <w:rFonts w:hint="eastAsia" w:hAnsi="宋体"/>
          <w:sz w:val="24"/>
          <w:szCs w:val="24"/>
        </w:rPr>
      </w:pPr>
      <w:r>
        <w:rPr>
          <w:rFonts w:hint="eastAsia" w:hAnsi="宋体" w:cs="宋体"/>
          <w:sz w:val="24"/>
          <w:szCs w:val="24"/>
        </w:rPr>
        <w:t>法定代表人身份证复印件</w:t>
      </w:r>
    </w:p>
    <w:p w14:paraId="1E753D0F">
      <w:pPr>
        <w:snapToGrid w:val="0"/>
        <w:spacing w:line="520" w:lineRule="exact"/>
        <w:ind w:firstLine="2985" w:firstLineChars="1244"/>
        <w:rPr>
          <w:rFonts w:hint="eastAsia" w:hAnsi="宋体"/>
          <w:sz w:val="24"/>
          <w:szCs w:val="24"/>
        </w:rPr>
      </w:pPr>
      <w:r>
        <w:rPr>
          <w:rFonts w:hint="eastAsia" w:hAnsi="宋体" w:cs="宋体"/>
          <w:sz w:val="24"/>
          <w:szCs w:val="24"/>
        </w:rPr>
        <w:t>（粘贴此处）</w:t>
      </w:r>
    </w:p>
    <w:p w14:paraId="12B432B5">
      <w:pPr>
        <w:spacing w:line="480" w:lineRule="exact"/>
        <w:rPr>
          <w:rFonts w:hint="eastAsia" w:hAnsi="宋体"/>
          <w:sz w:val="24"/>
          <w:szCs w:val="24"/>
        </w:rPr>
      </w:pPr>
    </w:p>
    <w:p w14:paraId="2609FD75">
      <w:pPr>
        <w:spacing w:line="480" w:lineRule="exact"/>
        <w:ind w:firstLine="2469" w:firstLineChars="1029"/>
        <w:rPr>
          <w:rFonts w:hint="eastAsia" w:hAnsi="宋体"/>
          <w:sz w:val="24"/>
          <w:szCs w:val="24"/>
        </w:rPr>
      </w:pPr>
      <w:r>
        <w:rPr>
          <w:rFonts w:hint="eastAsia" w:hAnsi="宋体" w:cs="宋体"/>
          <w:sz w:val="24"/>
          <w:szCs w:val="24"/>
        </w:rPr>
        <w:t>被授权人身份证复印件</w:t>
      </w:r>
    </w:p>
    <w:p w14:paraId="684D31B7">
      <w:pPr>
        <w:spacing w:line="480" w:lineRule="exact"/>
        <w:ind w:firstLine="3103" w:firstLineChars="1293"/>
        <w:rPr>
          <w:rFonts w:hint="eastAsia" w:hAnsi="宋体"/>
          <w:sz w:val="24"/>
          <w:szCs w:val="24"/>
        </w:rPr>
      </w:pPr>
      <w:r>
        <w:rPr>
          <w:rFonts w:hint="eastAsia" w:hAnsi="宋体" w:cs="宋体"/>
          <w:sz w:val="24"/>
          <w:szCs w:val="24"/>
        </w:rPr>
        <w:t>（粘贴此处）</w:t>
      </w:r>
    </w:p>
    <w:p w14:paraId="74792CDE">
      <w:pPr>
        <w:spacing w:line="480" w:lineRule="exact"/>
        <w:ind w:firstLine="482" w:firstLineChars="200"/>
        <w:rPr>
          <w:rFonts w:hint="eastAsia" w:hAnsi="宋体" w:cs="宋体"/>
          <w:b/>
          <w:bCs/>
          <w:sz w:val="24"/>
          <w:szCs w:val="24"/>
        </w:rPr>
      </w:pPr>
    </w:p>
    <w:p w14:paraId="67BB365C">
      <w:pPr>
        <w:spacing w:line="480" w:lineRule="exact"/>
        <w:ind w:firstLine="482" w:firstLineChars="200"/>
        <w:rPr>
          <w:rFonts w:hint="eastAsia" w:hAnsi="宋体" w:cs="宋体"/>
          <w:b/>
          <w:bCs/>
          <w:sz w:val="24"/>
          <w:szCs w:val="24"/>
        </w:rPr>
      </w:pPr>
      <w:r>
        <w:rPr>
          <w:rFonts w:hint="eastAsia" w:hAnsi="宋体" w:cs="宋体"/>
          <w:b/>
          <w:bCs/>
          <w:sz w:val="24"/>
          <w:szCs w:val="24"/>
        </w:rPr>
        <w:t>注</w:t>
      </w:r>
      <w:r>
        <w:rPr>
          <w:rFonts w:hAnsi="宋体" w:cs="宋体"/>
          <w:b/>
          <w:bCs/>
          <w:sz w:val="24"/>
          <w:szCs w:val="24"/>
        </w:rPr>
        <w:t>:</w:t>
      </w:r>
      <w:r>
        <w:rPr>
          <w:rFonts w:hint="eastAsia" w:hAnsi="宋体" w:cs="宋体"/>
          <w:b/>
          <w:bCs/>
          <w:sz w:val="24"/>
          <w:szCs w:val="24"/>
        </w:rPr>
        <w:t>参加磋商时被授权人将身份证原件带至磋商现场备查。</w:t>
      </w:r>
    </w:p>
    <w:p w14:paraId="14214F0D">
      <w:pPr>
        <w:jc w:val="center"/>
        <w:rPr>
          <w:rFonts w:ascii="宋体" w:cs="宋体"/>
          <w:b/>
          <w:sz w:val="24"/>
          <w:szCs w:val="24"/>
        </w:rPr>
      </w:pPr>
      <w:r>
        <w:rPr>
          <w:rFonts w:ascii="宋体" w:cs="宋体"/>
          <w:b/>
          <w:sz w:val="24"/>
          <w:szCs w:val="24"/>
        </w:rPr>
        <w:br w:type="page"/>
      </w:r>
    </w:p>
    <w:p w14:paraId="5CE26137">
      <w:pPr>
        <w:jc w:val="center"/>
        <w:rPr>
          <w:rFonts w:ascii="宋体" w:cs="宋体"/>
          <w:b/>
          <w:sz w:val="24"/>
          <w:szCs w:val="24"/>
        </w:rPr>
      </w:pPr>
    </w:p>
    <w:p w14:paraId="73B85D5C">
      <w:pPr>
        <w:jc w:val="center"/>
        <w:rPr>
          <w:rFonts w:hint="eastAsia" w:ascii="仿宋" w:hAnsi="仿宋" w:eastAsia="仿宋"/>
          <w:b/>
          <w:sz w:val="32"/>
          <w:szCs w:val="32"/>
        </w:rPr>
      </w:pPr>
      <w:r>
        <w:rPr>
          <w:rFonts w:ascii="宋体" w:hAnsi="宋体" w:cs="宋体"/>
          <w:b/>
          <w:sz w:val="28"/>
          <w:szCs w:val="28"/>
        </w:rPr>
        <w:t>3</w:t>
      </w:r>
      <w:r>
        <w:rPr>
          <w:rFonts w:hint="eastAsia" w:ascii="宋体" w:hAnsi="宋体" w:cs="宋体"/>
          <w:b/>
          <w:sz w:val="28"/>
          <w:szCs w:val="28"/>
        </w:rPr>
        <w:t>、投标人符合本项目供应商资格要求中“本项目的基本资格要求”规定条件的承诺函</w:t>
      </w:r>
    </w:p>
    <w:p w14:paraId="02E27F39">
      <w:pPr>
        <w:spacing w:line="460" w:lineRule="exact"/>
        <w:rPr>
          <w:rFonts w:hint="eastAsia" w:ascii="仿宋" w:hAnsi="仿宋" w:eastAsia="仿宋"/>
          <w:b/>
          <w:bCs/>
          <w:sz w:val="44"/>
          <w:szCs w:val="44"/>
        </w:rPr>
      </w:pPr>
    </w:p>
    <w:p w14:paraId="4637574B">
      <w:pPr>
        <w:spacing w:line="500" w:lineRule="exact"/>
        <w:ind w:firstLine="477" w:firstLineChars="199"/>
        <w:rPr>
          <w:rFonts w:hint="eastAsia" w:asciiTheme="majorEastAsia" w:hAnsiTheme="majorEastAsia" w:eastAsiaTheme="majorEastAsia"/>
          <w:b/>
          <w:sz w:val="24"/>
          <w:lang w:val="zh-CN"/>
        </w:rPr>
      </w:pPr>
      <w:r>
        <w:rPr>
          <w:rFonts w:hint="eastAsia" w:asciiTheme="majorEastAsia" w:hAnsiTheme="majorEastAsia" w:eastAsiaTheme="majorEastAsia"/>
          <w:sz w:val="24"/>
          <w:lang w:val="zh-CN"/>
        </w:rPr>
        <w:t>我单位参加</w:t>
      </w:r>
      <w:r>
        <w:rPr>
          <w:rFonts w:hint="eastAsia" w:asciiTheme="majorEastAsia" w:hAnsiTheme="majorEastAsia" w:eastAsiaTheme="majorEastAsia"/>
          <w:sz w:val="24"/>
          <w:u w:val="single"/>
          <w:lang w:val="zh-CN"/>
        </w:rPr>
        <w:t>________________ _</w:t>
      </w:r>
      <w:r>
        <w:rPr>
          <w:rFonts w:hint="eastAsia" w:asciiTheme="majorEastAsia" w:hAnsiTheme="majorEastAsia" w:eastAsiaTheme="majorEastAsia"/>
          <w:sz w:val="24"/>
          <w:lang w:val="zh-CN"/>
        </w:rPr>
        <w:t>（项目名称）投标活动。针对本项目供应商资格要求中“本项目的基本资格要求”规定做出如下声明：</w:t>
      </w:r>
    </w:p>
    <w:p w14:paraId="541CAAD2">
      <w:pPr>
        <w:spacing w:line="500" w:lineRule="exact"/>
        <w:ind w:firstLine="477" w:firstLineChars="199"/>
        <w:rPr>
          <w:rFonts w:hint="eastAsia" w:asciiTheme="majorEastAsia" w:hAnsiTheme="majorEastAsia" w:eastAsiaTheme="majorEastAsia"/>
          <w:sz w:val="24"/>
          <w:lang w:val="zh-CN"/>
        </w:rPr>
      </w:pPr>
      <w:r>
        <w:rPr>
          <w:rFonts w:hint="eastAsia" w:asciiTheme="majorEastAsia" w:hAnsiTheme="majorEastAsia" w:eastAsiaTheme="majorEastAsia"/>
          <w:sz w:val="24"/>
          <w:lang w:val="zh-CN"/>
        </w:rPr>
        <w:t>1.我单位具有独立承担民事责任的能力；</w:t>
      </w:r>
    </w:p>
    <w:p w14:paraId="6AD20B36">
      <w:pPr>
        <w:spacing w:line="500" w:lineRule="exact"/>
        <w:ind w:firstLine="477" w:firstLineChars="199"/>
        <w:rPr>
          <w:rFonts w:hint="eastAsia" w:asciiTheme="majorEastAsia" w:hAnsiTheme="majorEastAsia" w:eastAsiaTheme="majorEastAsia"/>
          <w:sz w:val="24"/>
          <w:lang w:val="zh-CN"/>
        </w:rPr>
      </w:pPr>
      <w:r>
        <w:rPr>
          <w:rFonts w:hint="eastAsia" w:asciiTheme="majorEastAsia" w:hAnsiTheme="majorEastAsia" w:eastAsiaTheme="majorEastAsia"/>
          <w:sz w:val="24"/>
          <w:lang w:val="zh-CN"/>
        </w:rPr>
        <w:t>2.我单位具有良好的商业信誉和健全的财务会计制度；</w:t>
      </w:r>
    </w:p>
    <w:p w14:paraId="1704F70D">
      <w:pPr>
        <w:spacing w:line="500" w:lineRule="exact"/>
        <w:ind w:firstLine="477" w:firstLineChars="199"/>
        <w:rPr>
          <w:rFonts w:hint="eastAsia" w:asciiTheme="majorEastAsia" w:hAnsiTheme="majorEastAsia" w:eastAsiaTheme="majorEastAsia"/>
          <w:sz w:val="24"/>
          <w:lang w:val="zh-CN"/>
        </w:rPr>
      </w:pPr>
      <w:r>
        <w:rPr>
          <w:rFonts w:hint="eastAsia" w:asciiTheme="majorEastAsia" w:hAnsiTheme="majorEastAsia" w:eastAsiaTheme="majorEastAsia"/>
          <w:sz w:val="24"/>
          <w:lang w:val="zh-CN"/>
        </w:rPr>
        <w:t>3.我单位具有履行合同所必需的设备和专业技术能力；</w:t>
      </w:r>
    </w:p>
    <w:p w14:paraId="34867EDF">
      <w:pPr>
        <w:spacing w:line="500" w:lineRule="exact"/>
        <w:ind w:firstLine="477" w:firstLineChars="199"/>
        <w:rPr>
          <w:rFonts w:hint="eastAsia" w:asciiTheme="majorEastAsia" w:hAnsiTheme="majorEastAsia" w:eastAsiaTheme="majorEastAsia"/>
          <w:sz w:val="24"/>
          <w:lang w:val="zh-CN"/>
        </w:rPr>
      </w:pPr>
      <w:r>
        <w:rPr>
          <w:rFonts w:hint="eastAsia" w:asciiTheme="majorEastAsia" w:hAnsiTheme="majorEastAsia" w:eastAsiaTheme="majorEastAsia"/>
          <w:sz w:val="24"/>
          <w:lang w:val="zh-CN"/>
        </w:rPr>
        <w:t>4.我单位有依法缴纳税收和社会保障资金的良好记录；</w:t>
      </w:r>
    </w:p>
    <w:p w14:paraId="26BDFFFD">
      <w:pPr>
        <w:spacing w:line="500" w:lineRule="exact"/>
        <w:ind w:firstLine="477" w:firstLineChars="199"/>
        <w:rPr>
          <w:rFonts w:hint="eastAsia" w:asciiTheme="majorEastAsia" w:hAnsiTheme="majorEastAsia" w:eastAsiaTheme="majorEastAsia"/>
          <w:sz w:val="24"/>
          <w:lang w:val="zh-CN"/>
        </w:rPr>
      </w:pPr>
      <w:r>
        <w:rPr>
          <w:rFonts w:hint="eastAsia" w:asciiTheme="majorEastAsia" w:hAnsiTheme="majorEastAsia" w:eastAsiaTheme="majorEastAsia"/>
          <w:sz w:val="24"/>
          <w:lang w:val="zh-CN"/>
        </w:rPr>
        <w:t>5.我单位参加采购活动前三年内，在经营活动中没有重大违法记录；</w:t>
      </w:r>
    </w:p>
    <w:p w14:paraId="6212519E">
      <w:pPr>
        <w:spacing w:line="500" w:lineRule="exact"/>
        <w:ind w:firstLine="477" w:firstLineChars="199"/>
        <w:rPr>
          <w:rFonts w:hint="eastAsia" w:asciiTheme="majorEastAsia" w:hAnsiTheme="majorEastAsia" w:eastAsiaTheme="majorEastAsia"/>
          <w:sz w:val="24"/>
          <w:lang w:val="zh-CN"/>
        </w:rPr>
      </w:pPr>
      <w:r>
        <w:rPr>
          <w:rFonts w:hint="eastAsia" w:asciiTheme="majorEastAsia" w:hAnsiTheme="majorEastAsia" w:eastAsiaTheme="majorEastAsia"/>
          <w:sz w:val="24"/>
          <w:lang w:val="zh-CN"/>
        </w:rPr>
        <w:t>6.我单位满足法律、行政法规规定的其他条件。</w:t>
      </w:r>
    </w:p>
    <w:p w14:paraId="73D209E4">
      <w:pPr>
        <w:spacing w:line="500" w:lineRule="exact"/>
        <w:ind w:firstLine="482"/>
        <w:rPr>
          <w:rFonts w:hint="eastAsia" w:asciiTheme="majorEastAsia" w:hAnsiTheme="majorEastAsia" w:eastAsiaTheme="majorEastAsia"/>
          <w:sz w:val="24"/>
        </w:rPr>
      </w:pPr>
    </w:p>
    <w:p w14:paraId="5BD25475">
      <w:pPr>
        <w:spacing w:line="500" w:lineRule="exact"/>
        <w:rPr>
          <w:rFonts w:hint="eastAsia" w:ascii="仿宋" w:hAnsi="仿宋" w:eastAsia="仿宋"/>
          <w:bCs/>
          <w:sz w:val="24"/>
        </w:rPr>
      </w:pPr>
    </w:p>
    <w:p w14:paraId="2EFEE43F">
      <w:pPr>
        <w:spacing w:line="500" w:lineRule="exact"/>
        <w:rPr>
          <w:rFonts w:hint="eastAsia" w:ascii="仿宋" w:hAnsi="仿宋" w:eastAsia="仿宋"/>
          <w:bCs/>
          <w:sz w:val="24"/>
        </w:rPr>
      </w:pPr>
    </w:p>
    <w:p w14:paraId="03871344">
      <w:pPr>
        <w:spacing w:line="500" w:lineRule="exact"/>
        <w:rPr>
          <w:rFonts w:hint="eastAsia" w:ascii="仿宋" w:hAnsi="仿宋" w:eastAsia="仿宋"/>
          <w:bCs/>
          <w:sz w:val="24"/>
        </w:rPr>
      </w:pPr>
    </w:p>
    <w:p w14:paraId="6FFACB07">
      <w:pPr>
        <w:spacing w:line="460" w:lineRule="exact"/>
        <w:ind w:firstLine="477" w:firstLineChars="199"/>
        <w:rPr>
          <w:rFonts w:hint="eastAsia" w:ascii="宋体" w:hAnsi="宋体"/>
          <w:sz w:val="24"/>
          <w:lang w:val="zh-CN"/>
        </w:rPr>
      </w:pPr>
      <w:r>
        <w:rPr>
          <w:rFonts w:hint="eastAsia" w:ascii="仿宋" w:hAnsi="仿宋" w:eastAsia="仿宋"/>
          <w:sz w:val="24"/>
          <w:lang w:val="zh-CN"/>
        </w:rPr>
        <w:t xml:space="preserve">                                             </w:t>
      </w:r>
      <w:r>
        <w:rPr>
          <w:rFonts w:hint="eastAsia" w:ascii="宋体" w:hAnsi="宋体"/>
          <w:sz w:val="24"/>
          <w:lang w:val="zh-CN"/>
        </w:rPr>
        <w:t>承诺人名称（公章）：</w:t>
      </w:r>
    </w:p>
    <w:p w14:paraId="034BB5A5">
      <w:pPr>
        <w:spacing w:line="460" w:lineRule="exact"/>
        <w:ind w:firstLine="477" w:firstLineChars="199"/>
        <w:rPr>
          <w:rFonts w:hint="eastAsia" w:ascii="宋体" w:hAnsi="宋体"/>
          <w:sz w:val="24"/>
          <w:lang w:val="zh-CN"/>
        </w:rPr>
      </w:pPr>
    </w:p>
    <w:p w14:paraId="0A843637">
      <w:pPr>
        <w:spacing w:line="460" w:lineRule="exact"/>
        <w:ind w:right="840" w:firstLine="5757" w:firstLineChars="2399"/>
        <w:rPr>
          <w:rFonts w:hint="eastAsia" w:asciiTheme="majorEastAsia" w:hAnsiTheme="majorEastAsia" w:eastAsiaTheme="majorEastAsia"/>
          <w:bCs/>
          <w:sz w:val="24"/>
          <w:szCs w:val="24"/>
        </w:rPr>
      </w:pPr>
      <w:r>
        <w:rPr>
          <w:rFonts w:hint="eastAsia" w:ascii="宋体" w:hAnsi="宋体"/>
          <w:sz w:val="24"/>
          <w:lang w:val="zh-CN"/>
        </w:rPr>
        <w:t xml:space="preserve"> 日期：</w:t>
      </w:r>
    </w:p>
    <w:p w14:paraId="0D208319">
      <w:pPr>
        <w:snapToGrid w:val="0"/>
        <w:spacing w:line="520" w:lineRule="exact"/>
        <w:jc w:val="center"/>
        <w:outlineLvl w:val="3"/>
        <w:rPr>
          <w:rFonts w:hint="eastAsia" w:ascii="宋体" w:hAnsi="宋体" w:cs="宋体"/>
          <w:b/>
          <w:sz w:val="28"/>
          <w:szCs w:val="28"/>
        </w:rPr>
      </w:pPr>
    </w:p>
    <w:p w14:paraId="33521982">
      <w:pPr>
        <w:snapToGrid w:val="0"/>
        <w:spacing w:line="520" w:lineRule="exact"/>
        <w:jc w:val="center"/>
        <w:outlineLvl w:val="3"/>
        <w:rPr>
          <w:rFonts w:hint="eastAsia" w:ascii="宋体" w:hAnsi="宋体" w:cs="宋体"/>
          <w:b/>
          <w:sz w:val="28"/>
          <w:szCs w:val="28"/>
        </w:rPr>
      </w:pPr>
    </w:p>
    <w:p w14:paraId="6FA96D17">
      <w:pPr>
        <w:snapToGrid w:val="0"/>
        <w:spacing w:line="520" w:lineRule="exact"/>
        <w:jc w:val="center"/>
        <w:outlineLvl w:val="3"/>
        <w:rPr>
          <w:rFonts w:hint="eastAsia" w:ascii="宋体" w:hAnsi="宋体" w:cs="宋体"/>
          <w:b/>
          <w:sz w:val="28"/>
          <w:szCs w:val="28"/>
        </w:rPr>
      </w:pPr>
    </w:p>
    <w:p w14:paraId="51CAEEA2">
      <w:pPr>
        <w:snapToGrid w:val="0"/>
        <w:spacing w:line="520" w:lineRule="exact"/>
        <w:jc w:val="center"/>
        <w:outlineLvl w:val="3"/>
        <w:rPr>
          <w:rFonts w:hint="eastAsia" w:ascii="宋体" w:hAnsi="宋体" w:cs="宋体"/>
          <w:b/>
          <w:sz w:val="28"/>
          <w:szCs w:val="28"/>
        </w:rPr>
      </w:pPr>
    </w:p>
    <w:p w14:paraId="7131B09D">
      <w:pPr>
        <w:snapToGrid w:val="0"/>
        <w:spacing w:line="520" w:lineRule="exact"/>
        <w:jc w:val="center"/>
        <w:outlineLvl w:val="3"/>
        <w:rPr>
          <w:rFonts w:hint="eastAsia" w:ascii="宋体" w:hAnsi="宋体" w:cs="宋体"/>
          <w:b/>
          <w:sz w:val="28"/>
          <w:szCs w:val="28"/>
        </w:rPr>
      </w:pPr>
    </w:p>
    <w:p w14:paraId="1A51693A">
      <w:pPr>
        <w:snapToGrid w:val="0"/>
        <w:spacing w:line="520" w:lineRule="exact"/>
        <w:jc w:val="center"/>
        <w:outlineLvl w:val="3"/>
        <w:rPr>
          <w:rFonts w:hint="eastAsia" w:ascii="宋体" w:hAnsi="宋体" w:cs="宋体"/>
          <w:b/>
          <w:sz w:val="28"/>
          <w:szCs w:val="28"/>
        </w:rPr>
      </w:pPr>
    </w:p>
    <w:p w14:paraId="403EA904">
      <w:pPr>
        <w:snapToGrid w:val="0"/>
        <w:spacing w:line="520" w:lineRule="exact"/>
        <w:jc w:val="center"/>
        <w:outlineLvl w:val="3"/>
        <w:rPr>
          <w:rFonts w:hint="eastAsia" w:ascii="宋体" w:hAnsi="宋体" w:cs="宋体"/>
          <w:b/>
          <w:sz w:val="28"/>
          <w:szCs w:val="28"/>
        </w:rPr>
      </w:pPr>
    </w:p>
    <w:p w14:paraId="3EE6DB37">
      <w:pPr>
        <w:snapToGrid w:val="0"/>
        <w:spacing w:line="520" w:lineRule="exact"/>
        <w:jc w:val="center"/>
        <w:outlineLvl w:val="3"/>
        <w:rPr>
          <w:rFonts w:ascii="宋体" w:cs="宋体"/>
          <w:b/>
          <w:sz w:val="28"/>
          <w:szCs w:val="28"/>
        </w:rPr>
      </w:pPr>
      <w:r>
        <w:rPr>
          <w:rFonts w:ascii="宋体" w:hAnsi="宋体" w:cs="宋体"/>
          <w:b/>
          <w:sz w:val="28"/>
          <w:szCs w:val="28"/>
        </w:rPr>
        <w:br w:type="column"/>
      </w:r>
      <w:r>
        <w:rPr>
          <w:rFonts w:ascii="宋体" w:hAnsi="宋体" w:cs="宋体"/>
          <w:b/>
          <w:sz w:val="28"/>
          <w:szCs w:val="28"/>
        </w:rPr>
        <w:t>4</w:t>
      </w:r>
      <w:r>
        <w:rPr>
          <w:rFonts w:hint="eastAsia" w:ascii="宋体" w:hAnsi="宋体" w:cs="宋体"/>
          <w:b/>
          <w:sz w:val="28"/>
          <w:szCs w:val="28"/>
        </w:rPr>
        <w:t>、关于资格文件的声明函</w:t>
      </w:r>
    </w:p>
    <w:p w14:paraId="3974A1E0">
      <w:pPr>
        <w:snapToGrid w:val="0"/>
        <w:spacing w:line="520" w:lineRule="exact"/>
        <w:jc w:val="left"/>
        <w:rPr>
          <w:rFonts w:ascii="宋体" w:cs="宋体"/>
          <w:sz w:val="24"/>
          <w:szCs w:val="24"/>
          <w:u w:val="single"/>
        </w:rPr>
      </w:pPr>
      <w:r>
        <w:rPr>
          <w:rFonts w:hint="eastAsia" w:ascii="宋体" w:hAnsi="宋体" w:cs="宋体"/>
          <w:sz w:val="24"/>
          <w:szCs w:val="24"/>
          <w:u w:val="single"/>
        </w:rPr>
        <w:t>南通市濠河景区管理办公室</w:t>
      </w:r>
      <w:r>
        <w:rPr>
          <w:rFonts w:ascii="宋体" w:hAnsi="宋体" w:cs="宋体"/>
          <w:sz w:val="24"/>
          <w:szCs w:val="24"/>
          <w:u w:val="single"/>
        </w:rPr>
        <w:t>:</w:t>
      </w:r>
    </w:p>
    <w:p w14:paraId="4A72E07F">
      <w:pPr>
        <w:overflowPunct w:val="0"/>
        <w:adjustRightInd w:val="0"/>
        <w:spacing w:line="520" w:lineRule="exact"/>
        <w:ind w:firstLine="660"/>
        <w:jc w:val="left"/>
        <w:textAlignment w:val="baseline"/>
        <w:rPr>
          <w:rFonts w:ascii="宋体"/>
          <w:sz w:val="24"/>
          <w:szCs w:val="24"/>
        </w:rPr>
      </w:pPr>
      <w:r>
        <w:rPr>
          <w:rFonts w:hint="eastAsia" w:ascii="宋体" w:hAnsi="宋体"/>
          <w:sz w:val="24"/>
          <w:szCs w:val="24"/>
        </w:rPr>
        <w:t>本公司愿就由贵公司组织实施的</w:t>
      </w:r>
      <w:r>
        <w:rPr>
          <w:rFonts w:ascii="宋体" w:hAnsi="宋体"/>
          <w:sz w:val="24"/>
          <w:szCs w:val="24"/>
          <w:u w:val="single"/>
        </w:rPr>
        <w:t xml:space="preserve">    </w:t>
      </w:r>
      <w:r>
        <w:rPr>
          <w:rFonts w:hint="eastAsia" w:ascii="宋体" w:hAnsi="宋体"/>
          <w:sz w:val="24"/>
          <w:szCs w:val="24"/>
          <w:u w:val="single"/>
        </w:rPr>
        <w:t>（项目名称）</w:t>
      </w:r>
      <w:r>
        <w:rPr>
          <w:rFonts w:ascii="宋体" w:hAnsi="宋体"/>
          <w:sz w:val="24"/>
          <w:szCs w:val="24"/>
          <w:u w:val="single"/>
        </w:rPr>
        <w:t xml:space="preserve">     </w:t>
      </w:r>
      <w:r>
        <w:rPr>
          <w:rFonts w:hint="eastAsia" w:ascii="宋体" w:hAnsi="宋体"/>
          <w:sz w:val="24"/>
          <w:szCs w:val="24"/>
        </w:rPr>
        <w:t>的活动参与磋商。本公司所提交的投标文件中所有关于投标资格的文件、证明和陈述均是真实的、准确的。若与真实情况不符，本公司愿意承担由此而产生的一切后果。</w:t>
      </w:r>
    </w:p>
    <w:p w14:paraId="341B44F9">
      <w:pPr>
        <w:overflowPunct w:val="0"/>
        <w:adjustRightInd w:val="0"/>
        <w:spacing w:line="520" w:lineRule="exact"/>
        <w:ind w:firstLine="420"/>
        <w:jc w:val="right"/>
        <w:textAlignment w:val="baseline"/>
        <w:rPr>
          <w:rFonts w:ascii="宋体"/>
          <w:sz w:val="24"/>
          <w:szCs w:val="24"/>
        </w:rPr>
      </w:pPr>
    </w:p>
    <w:p w14:paraId="1531E052">
      <w:pPr>
        <w:overflowPunct w:val="0"/>
        <w:adjustRightInd w:val="0"/>
        <w:spacing w:line="520" w:lineRule="exact"/>
        <w:ind w:firstLine="420"/>
        <w:jc w:val="right"/>
        <w:textAlignment w:val="baseline"/>
        <w:rPr>
          <w:rFonts w:ascii="宋体"/>
          <w:sz w:val="24"/>
          <w:szCs w:val="24"/>
        </w:rPr>
      </w:pPr>
    </w:p>
    <w:p w14:paraId="357777CA">
      <w:pPr>
        <w:snapToGrid w:val="0"/>
        <w:spacing w:line="520" w:lineRule="exact"/>
        <w:jc w:val="right"/>
        <w:rPr>
          <w:rFonts w:ascii="宋体"/>
          <w:sz w:val="24"/>
          <w:szCs w:val="24"/>
        </w:rPr>
      </w:pPr>
      <w:r>
        <w:rPr>
          <w:rFonts w:hint="eastAsia" w:ascii="宋体" w:hAnsi="宋体" w:cs="宋体"/>
          <w:sz w:val="24"/>
          <w:szCs w:val="24"/>
        </w:rPr>
        <w:t>竞争性磋商响应单位：（加盖公章）</w:t>
      </w:r>
    </w:p>
    <w:p w14:paraId="433B5D98">
      <w:pPr>
        <w:snapToGrid w:val="0"/>
        <w:spacing w:line="520" w:lineRule="exact"/>
        <w:ind w:firstLine="2400" w:firstLineChars="1000"/>
        <w:jc w:val="right"/>
        <w:rPr>
          <w:rFonts w:ascii="宋体"/>
          <w:sz w:val="24"/>
          <w:szCs w:val="24"/>
        </w:rPr>
      </w:pPr>
      <w:r>
        <w:rPr>
          <w:rFonts w:hint="eastAsia" w:ascii="宋体" w:hAnsi="宋体" w:cs="宋体"/>
          <w:sz w:val="24"/>
          <w:szCs w:val="24"/>
        </w:rPr>
        <w:t>法定代表人或被授权人：（签字或盖章）</w:t>
      </w:r>
    </w:p>
    <w:p w14:paraId="5782688F">
      <w:pPr>
        <w:wordWrap w:val="0"/>
        <w:snapToGrid w:val="0"/>
        <w:spacing w:line="520" w:lineRule="exact"/>
        <w:jc w:val="right"/>
        <w:rPr>
          <w:rFonts w:ascii="宋体"/>
          <w:sz w:val="24"/>
          <w:szCs w:val="24"/>
        </w:rPr>
      </w:pPr>
      <w:r>
        <w:rPr>
          <w:rFonts w:hint="eastAsia" w:ascii="宋体" w:hAnsi="宋体" w:cs="宋体"/>
          <w:sz w:val="24"/>
          <w:szCs w:val="24"/>
        </w:rPr>
        <w:t>年</w:t>
      </w:r>
      <w:r>
        <w:rPr>
          <w:rFonts w:ascii="宋体" w:hAnsi="宋体" w:cs="宋体"/>
          <w:sz w:val="24"/>
          <w:szCs w:val="24"/>
        </w:rPr>
        <w:t xml:space="preserve">  </w:t>
      </w:r>
      <w:r>
        <w:rPr>
          <w:rFonts w:hint="eastAsia" w:ascii="宋体" w:hAnsi="宋体" w:cs="宋体"/>
          <w:sz w:val="24"/>
          <w:szCs w:val="24"/>
        </w:rPr>
        <w:t>月</w:t>
      </w:r>
      <w:r>
        <w:rPr>
          <w:rFonts w:ascii="宋体" w:hAnsi="宋体" w:cs="宋体"/>
          <w:sz w:val="24"/>
          <w:szCs w:val="24"/>
        </w:rPr>
        <w:t xml:space="preserve">  </w:t>
      </w:r>
      <w:r>
        <w:rPr>
          <w:rFonts w:hint="eastAsia" w:ascii="宋体" w:hAnsi="宋体" w:cs="宋体"/>
          <w:sz w:val="24"/>
          <w:szCs w:val="24"/>
        </w:rPr>
        <w:t>日</w:t>
      </w:r>
    </w:p>
    <w:p w14:paraId="40F215B5">
      <w:pPr>
        <w:overflowPunct w:val="0"/>
        <w:adjustRightInd w:val="0"/>
        <w:spacing w:line="520" w:lineRule="exact"/>
        <w:ind w:firstLine="420"/>
        <w:jc w:val="right"/>
        <w:textAlignment w:val="baseline"/>
        <w:rPr>
          <w:rFonts w:ascii="宋体"/>
          <w:sz w:val="24"/>
          <w:szCs w:val="24"/>
        </w:rPr>
      </w:pPr>
    </w:p>
    <w:p w14:paraId="22379FD7">
      <w:pPr>
        <w:spacing w:line="480" w:lineRule="exact"/>
        <w:ind w:firstLine="482" w:firstLineChars="200"/>
        <w:rPr>
          <w:rFonts w:hint="eastAsia" w:hAnsi="宋体" w:cs="宋体"/>
          <w:b/>
          <w:bCs/>
          <w:sz w:val="24"/>
          <w:szCs w:val="24"/>
        </w:rPr>
      </w:pPr>
    </w:p>
    <w:p w14:paraId="4AFBC1D6">
      <w:pPr>
        <w:snapToGrid w:val="0"/>
        <w:spacing w:line="520" w:lineRule="exact"/>
        <w:jc w:val="center"/>
        <w:outlineLvl w:val="3"/>
        <w:rPr>
          <w:rFonts w:ascii="宋体" w:cs="宋体"/>
          <w:b/>
          <w:bCs/>
          <w:sz w:val="28"/>
          <w:szCs w:val="28"/>
        </w:rPr>
      </w:pPr>
      <w:r>
        <w:rPr>
          <w:rFonts w:ascii="宋体" w:cs="宋体"/>
          <w:b/>
          <w:sz w:val="24"/>
          <w:szCs w:val="24"/>
        </w:rPr>
        <w:br w:type="page"/>
      </w:r>
      <w:r>
        <w:rPr>
          <w:rFonts w:ascii="宋体" w:hAnsi="宋体" w:cs="宋体"/>
          <w:b/>
          <w:sz w:val="28"/>
          <w:szCs w:val="28"/>
        </w:rPr>
        <w:t>5</w:t>
      </w:r>
      <w:r>
        <w:rPr>
          <w:rFonts w:hint="eastAsia" w:ascii="宋体" w:hAnsi="宋体" w:cs="宋体"/>
          <w:b/>
          <w:bCs/>
          <w:sz w:val="28"/>
          <w:szCs w:val="28"/>
        </w:rPr>
        <w:t>、竞争性磋商响应函</w:t>
      </w:r>
      <w:r>
        <w:rPr>
          <w:rFonts w:hint="eastAsia" w:ascii="宋体" w:hAnsi="宋体" w:cs="宋体"/>
          <w:bCs/>
          <w:sz w:val="28"/>
          <w:szCs w:val="28"/>
        </w:rPr>
        <w:t>（</w:t>
      </w:r>
      <w:r>
        <w:rPr>
          <w:rFonts w:hint="eastAsia" w:ascii="宋体" w:hAnsi="宋体" w:cs="宋体"/>
          <w:bCs/>
          <w:sz w:val="28"/>
          <w:szCs w:val="28"/>
          <w:u w:val="single"/>
        </w:rPr>
        <w:t>格式不得变动</w:t>
      </w:r>
      <w:r>
        <w:rPr>
          <w:rFonts w:hint="eastAsia" w:ascii="宋体" w:hAnsi="宋体" w:cs="宋体"/>
          <w:bCs/>
          <w:sz w:val="28"/>
          <w:szCs w:val="28"/>
        </w:rPr>
        <w:t>）</w:t>
      </w:r>
    </w:p>
    <w:p w14:paraId="37481A91">
      <w:pPr>
        <w:overflowPunct w:val="0"/>
        <w:adjustRightInd w:val="0"/>
        <w:spacing w:line="520" w:lineRule="exact"/>
        <w:jc w:val="left"/>
        <w:textAlignment w:val="baseline"/>
        <w:rPr>
          <w:rFonts w:ascii="宋体" w:cs="宋体"/>
          <w:sz w:val="24"/>
          <w:szCs w:val="24"/>
          <w:u w:val="single"/>
        </w:rPr>
      </w:pPr>
      <w:r>
        <w:rPr>
          <w:rFonts w:hint="eastAsia" w:ascii="宋体" w:hAnsi="宋体" w:cs="宋体"/>
          <w:sz w:val="24"/>
          <w:szCs w:val="24"/>
          <w:u w:val="single"/>
        </w:rPr>
        <w:t>南通市濠河景区管理办公室：</w:t>
      </w:r>
    </w:p>
    <w:p w14:paraId="642FEEC3">
      <w:pPr>
        <w:snapToGrid w:val="0"/>
        <w:spacing w:line="520" w:lineRule="exact"/>
        <w:ind w:firstLine="480" w:firstLineChars="200"/>
        <w:rPr>
          <w:rFonts w:ascii="宋体" w:cs="宋体"/>
          <w:sz w:val="24"/>
          <w:szCs w:val="24"/>
        </w:rPr>
      </w:pPr>
      <w:r>
        <w:rPr>
          <w:rFonts w:hint="eastAsia" w:ascii="宋体" w:hAnsi="宋体" w:cs="宋体"/>
          <w:sz w:val="24"/>
          <w:szCs w:val="24"/>
        </w:rPr>
        <w:t>依据贵单位委托代理机构组织的</w:t>
      </w:r>
      <w:r>
        <w:rPr>
          <w:rFonts w:ascii="宋体" w:hAnsi="宋体" w:cs="宋体"/>
          <w:sz w:val="24"/>
          <w:szCs w:val="24"/>
          <w:u w:val="single"/>
        </w:rPr>
        <w:t xml:space="preserve">               </w:t>
      </w:r>
      <w:r>
        <w:rPr>
          <w:rFonts w:hint="eastAsia" w:ascii="宋体" w:hAnsi="宋体" w:cs="宋体"/>
          <w:sz w:val="24"/>
          <w:szCs w:val="24"/>
        </w:rPr>
        <w:t>（磋商项目名称</w:t>
      </w:r>
      <w:r>
        <w:rPr>
          <w:rFonts w:ascii="宋体" w:hAnsi="宋体" w:cs="宋体"/>
          <w:sz w:val="24"/>
          <w:szCs w:val="24"/>
        </w:rPr>
        <w:t>)</w:t>
      </w:r>
      <w:r>
        <w:rPr>
          <w:rFonts w:hint="eastAsia" w:ascii="宋体" w:hAnsi="宋体" w:cs="宋体"/>
          <w:sz w:val="24"/>
          <w:szCs w:val="24"/>
        </w:rPr>
        <w:t>项目竞争性磋商的邀请，我方授权</w:t>
      </w:r>
      <w:r>
        <w:rPr>
          <w:rFonts w:ascii="宋体" w:hAnsi="宋体" w:cs="宋体"/>
          <w:sz w:val="24"/>
          <w:szCs w:val="24"/>
          <w:u w:val="single"/>
        </w:rPr>
        <w:t xml:space="preserve">    </w:t>
      </w:r>
      <w:r>
        <w:rPr>
          <w:rFonts w:hint="eastAsia" w:ascii="宋体" w:hAnsi="宋体" w:cs="宋体"/>
          <w:sz w:val="24"/>
          <w:szCs w:val="24"/>
          <w:u w:val="single"/>
        </w:rPr>
        <w:t>（姓名）</w:t>
      </w:r>
      <w:r>
        <w:rPr>
          <w:rFonts w:ascii="宋体" w:hAnsi="宋体" w:cs="宋体"/>
          <w:sz w:val="24"/>
          <w:szCs w:val="24"/>
          <w:u w:val="single"/>
        </w:rPr>
        <w:t xml:space="preserve">    </w:t>
      </w:r>
      <w:r>
        <w:rPr>
          <w:rFonts w:hint="eastAsia" w:ascii="宋体" w:hAnsi="宋体" w:cs="宋体"/>
          <w:sz w:val="24"/>
          <w:szCs w:val="24"/>
          <w:u w:val="single"/>
        </w:rPr>
        <w:t>（职务）</w:t>
      </w:r>
      <w:r>
        <w:rPr>
          <w:rFonts w:hint="eastAsia" w:ascii="宋体" w:hAnsi="宋体" w:cs="宋体"/>
          <w:sz w:val="24"/>
          <w:szCs w:val="24"/>
        </w:rPr>
        <w:t>为全权代表参加该项目的磋商工作，全权处理本次竞争性磋商的有关事宜。同时，我公司声明如下：</w:t>
      </w:r>
    </w:p>
    <w:p w14:paraId="1DE790A0">
      <w:pPr>
        <w:snapToGrid w:val="0"/>
        <w:spacing w:line="520" w:lineRule="exact"/>
        <w:ind w:firstLine="480" w:firstLineChars="200"/>
        <w:rPr>
          <w:rFonts w:ascii="宋体" w:cs="宋体"/>
          <w:sz w:val="24"/>
          <w:szCs w:val="24"/>
        </w:rPr>
      </w:pPr>
      <w:r>
        <w:rPr>
          <w:rFonts w:ascii="宋体" w:hAnsi="宋体" w:cs="宋体"/>
          <w:sz w:val="24"/>
          <w:szCs w:val="24"/>
        </w:rPr>
        <w:t>1</w:t>
      </w:r>
      <w:r>
        <w:rPr>
          <w:rFonts w:hint="eastAsia" w:ascii="宋体" w:hAnsi="宋体" w:cs="宋体"/>
          <w:sz w:val="24"/>
          <w:szCs w:val="24"/>
        </w:rPr>
        <w:t>、同意并接受竞争性磋商文件的各项要求，遵守竞争性磋商文件中的各项规定，按竞争性磋商文件的要求提供报价。</w:t>
      </w:r>
    </w:p>
    <w:p w14:paraId="57A3FF2C">
      <w:pPr>
        <w:snapToGrid w:val="0"/>
        <w:spacing w:line="520" w:lineRule="exact"/>
        <w:ind w:firstLine="480" w:firstLineChars="200"/>
        <w:rPr>
          <w:rFonts w:ascii="宋体" w:cs="宋体"/>
          <w:sz w:val="24"/>
          <w:szCs w:val="24"/>
        </w:rPr>
      </w:pPr>
      <w:r>
        <w:rPr>
          <w:rFonts w:ascii="宋体" w:hAnsi="宋体" w:cs="宋体"/>
          <w:sz w:val="24"/>
          <w:szCs w:val="24"/>
        </w:rPr>
        <w:t>2</w:t>
      </w:r>
      <w:r>
        <w:rPr>
          <w:rFonts w:hint="eastAsia" w:ascii="宋体" w:hAnsi="宋体" w:cs="宋体"/>
          <w:sz w:val="24"/>
          <w:szCs w:val="24"/>
        </w:rPr>
        <w:t>、我公司已经详细阅读了竞争性磋商文件的全部内容，我方已完全清晰理解竞争性磋商文件的要求，不存在任何含糊不清和误解之处，同意放弃对竞争性磋商文件所表述的内容提出异议和质疑的权利。</w:t>
      </w:r>
    </w:p>
    <w:p w14:paraId="49812BE7">
      <w:pPr>
        <w:snapToGrid w:val="0"/>
        <w:spacing w:line="520" w:lineRule="exact"/>
        <w:ind w:firstLine="480" w:firstLineChars="200"/>
        <w:rPr>
          <w:rFonts w:ascii="宋体" w:cs="宋体"/>
          <w:sz w:val="24"/>
          <w:szCs w:val="24"/>
        </w:rPr>
      </w:pPr>
      <w:r>
        <w:rPr>
          <w:rFonts w:ascii="宋体" w:hAnsi="宋体" w:cs="宋体"/>
          <w:sz w:val="24"/>
          <w:szCs w:val="24"/>
        </w:rPr>
        <w:t>3</w:t>
      </w:r>
      <w:r>
        <w:rPr>
          <w:rFonts w:hint="eastAsia" w:ascii="宋体" w:hAnsi="宋体" w:cs="宋体"/>
          <w:sz w:val="24"/>
          <w:szCs w:val="24"/>
        </w:rPr>
        <w:t>、我公司已毫无保留地向贵方提供一切所需的证明材料。</w:t>
      </w:r>
    </w:p>
    <w:p w14:paraId="7B7E0C7D">
      <w:pPr>
        <w:snapToGrid w:val="0"/>
        <w:spacing w:line="520" w:lineRule="exact"/>
        <w:ind w:firstLine="480" w:firstLineChars="200"/>
        <w:rPr>
          <w:rFonts w:ascii="宋体" w:cs="宋体"/>
          <w:sz w:val="24"/>
          <w:szCs w:val="24"/>
        </w:rPr>
      </w:pPr>
      <w:r>
        <w:rPr>
          <w:rFonts w:ascii="宋体" w:hAnsi="宋体" w:cs="宋体"/>
          <w:sz w:val="24"/>
          <w:szCs w:val="24"/>
        </w:rPr>
        <w:t>4</w:t>
      </w:r>
      <w:r>
        <w:rPr>
          <w:rFonts w:hint="eastAsia" w:ascii="宋体" w:hAnsi="宋体" w:cs="宋体"/>
          <w:sz w:val="24"/>
          <w:szCs w:val="24"/>
        </w:rPr>
        <w:t>、我公司承诺在本次磋商响应中提供的一切文件，无论是原件还是复印件均真实有效，绝无任何虚假、伪造和夸大的成份。否则，愿承担相应的后果和法律责任。</w:t>
      </w:r>
    </w:p>
    <w:p w14:paraId="2DB213DE">
      <w:pPr>
        <w:snapToGrid w:val="0"/>
        <w:spacing w:line="520" w:lineRule="exact"/>
        <w:ind w:firstLine="480" w:firstLineChars="200"/>
        <w:rPr>
          <w:rFonts w:ascii="宋体" w:cs="宋体"/>
          <w:sz w:val="24"/>
          <w:szCs w:val="24"/>
        </w:rPr>
      </w:pPr>
      <w:r>
        <w:rPr>
          <w:rFonts w:ascii="宋体" w:hAnsi="宋体" w:cs="宋体"/>
          <w:sz w:val="24"/>
          <w:szCs w:val="24"/>
        </w:rPr>
        <w:t>5</w:t>
      </w:r>
      <w:r>
        <w:rPr>
          <w:rFonts w:hint="eastAsia" w:ascii="宋体" w:hAnsi="宋体" w:cs="宋体"/>
          <w:sz w:val="24"/>
          <w:szCs w:val="24"/>
        </w:rPr>
        <w:t>、一旦成交，我方承诺无正当理由拒绝签订合同，将被贵方取消成交资格。</w:t>
      </w:r>
    </w:p>
    <w:p w14:paraId="23B0FA40">
      <w:pPr>
        <w:snapToGrid w:val="0"/>
        <w:spacing w:line="520" w:lineRule="exact"/>
        <w:ind w:firstLine="480" w:firstLineChars="200"/>
        <w:rPr>
          <w:rFonts w:hint="eastAsia" w:ascii="宋体" w:hAnsi="宋体" w:cs="宋体"/>
          <w:b/>
          <w:sz w:val="24"/>
          <w:szCs w:val="24"/>
        </w:rPr>
      </w:pPr>
      <w:r>
        <w:rPr>
          <w:rFonts w:ascii="宋体" w:hAnsi="宋体" w:cs="宋体"/>
          <w:sz w:val="24"/>
          <w:szCs w:val="24"/>
        </w:rPr>
        <w:t>6</w:t>
      </w:r>
      <w:r>
        <w:rPr>
          <w:rFonts w:hint="eastAsia" w:ascii="宋体" w:hAnsi="宋体" w:cs="宋体"/>
          <w:sz w:val="24"/>
          <w:szCs w:val="24"/>
        </w:rPr>
        <w:t>、</w:t>
      </w:r>
      <w:r>
        <w:rPr>
          <w:rFonts w:hint="eastAsia" w:ascii="宋体" w:hAnsi="宋体" w:cs="宋体"/>
          <w:b/>
          <w:sz w:val="24"/>
          <w:szCs w:val="24"/>
        </w:rPr>
        <w:t>一旦成交，我方将根据竞争性磋商文件的规定，严格履行合同规定的责任和义务，并保证在竞争性磋商文件中规定的时间期限内完成合同项目。</w:t>
      </w:r>
    </w:p>
    <w:p w14:paraId="577D317B">
      <w:pPr>
        <w:snapToGrid w:val="0"/>
        <w:spacing w:line="520" w:lineRule="exact"/>
        <w:ind w:firstLine="480" w:firstLineChars="200"/>
        <w:rPr>
          <w:rFonts w:ascii="宋体" w:cs="宋体"/>
          <w:bCs/>
          <w:sz w:val="24"/>
          <w:szCs w:val="24"/>
        </w:rPr>
      </w:pPr>
      <w:r>
        <w:rPr>
          <w:rFonts w:hint="eastAsia" w:ascii="宋体" w:hAnsi="宋体" w:cs="宋体"/>
          <w:bCs/>
          <w:sz w:val="24"/>
          <w:szCs w:val="24"/>
        </w:rPr>
        <w:t>7、投标有效期为采购人规定的投标文件提交截止时间后六十（60）天。</w:t>
      </w:r>
    </w:p>
    <w:p w14:paraId="78E0196A">
      <w:pPr>
        <w:snapToGrid w:val="0"/>
        <w:spacing w:line="520" w:lineRule="exact"/>
        <w:ind w:firstLine="480" w:firstLineChars="200"/>
        <w:rPr>
          <w:rFonts w:ascii="宋体" w:cs="宋体"/>
          <w:sz w:val="24"/>
          <w:szCs w:val="24"/>
        </w:rPr>
      </w:pPr>
    </w:p>
    <w:p w14:paraId="483C00A0">
      <w:pPr>
        <w:snapToGrid w:val="0"/>
        <w:spacing w:line="520" w:lineRule="exact"/>
        <w:jc w:val="right"/>
        <w:rPr>
          <w:rFonts w:ascii="宋体" w:cs="宋体"/>
          <w:sz w:val="24"/>
          <w:szCs w:val="24"/>
        </w:rPr>
      </w:pPr>
      <w:r>
        <w:rPr>
          <w:rFonts w:hint="eastAsia" w:ascii="宋体" w:hAnsi="宋体" w:cs="宋体"/>
          <w:sz w:val="24"/>
          <w:szCs w:val="24"/>
        </w:rPr>
        <w:t>竞争性磋商响应单位：</w:t>
      </w:r>
      <w:r>
        <w:rPr>
          <w:rFonts w:ascii="宋体" w:hAnsi="宋体" w:cs="宋体"/>
          <w:sz w:val="24"/>
          <w:szCs w:val="24"/>
          <w:u w:val="single"/>
        </w:rPr>
        <w:t xml:space="preserve">                    </w:t>
      </w:r>
      <w:r>
        <w:rPr>
          <w:rFonts w:hint="eastAsia" w:ascii="宋体" w:hAnsi="宋体" w:cs="宋体"/>
          <w:sz w:val="24"/>
          <w:szCs w:val="24"/>
        </w:rPr>
        <w:t>（加盖公章）</w:t>
      </w:r>
    </w:p>
    <w:p w14:paraId="40F0E38D">
      <w:pPr>
        <w:snapToGrid w:val="0"/>
        <w:spacing w:line="520" w:lineRule="exact"/>
        <w:ind w:firstLine="2400" w:firstLineChars="1000"/>
        <w:jc w:val="right"/>
        <w:rPr>
          <w:rFonts w:ascii="宋体" w:cs="宋体"/>
          <w:sz w:val="24"/>
          <w:szCs w:val="24"/>
        </w:rPr>
      </w:pPr>
      <w:r>
        <w:rPr>
          <w:rFonts w:hint="eastAsia" w:ascii="宋体" w:hAnsi="宋体" w:cs="宋体"/>
          <w:sz w:val="24"/>
          <w:szCs w:val="24"/>
        </w:rPr>
        <w:t>法定代表人或被授权人：</w:t>
      </w:r>
      <w:r>
        <w:rPr>
          <w:rFonts w:ascii="宋体" w:hAnsi="宋体" w:cs="宋体"/>
          <w:sz w:val="24"/>
          <w:szCs w:val="24"/>
          <w:u w:val="single"/>
        </w:rPr>
        <w:t xml:space="preserve">         </w:t>
      </w:r>
      <w:r>
        <w:rPr>
          <w:rFonts w:hint="eastAsia" w:ascii="宋体" w:hAnsi="宋体" w:cs="宋体"/>
          <w:sz w:val="24"/>
          <w:szCs w:val="24"/>
        </w:rPr>
        <w:t>（签字或盖章）</w:t>
      </w:r>
    </w:p>
    <w:p w14:paraId="74566180">
      <w:pPr>
        <w:snapToGrid w:val="0"/>
        <w:spacing w:line="520" w:lineRule="exact"/>
        <w:jc w:val="right"/>
        <w:rPr>
          <w:rFonts w:ascii="宋体" w:cs="宋体"/>
          <w:sz w:val="24"/>
          <w:szCs w:val="24"/>
        </w:rPr>
      </w:pPr>
      <w:r>
        <w:rPr>
          <w:rFonts w:hint="eastAsia" w:ascii="宋体" w:hAnsi="宋体" w:cs="宋体"/>
          <w:sz w:val="24"/>
          <w:szCs w:val="24"/>
        </w:rPr>
        <w:t>年</w:t>
      </w:r>
      <w:r>
        <w:rPr>
          <w:rFonts w:ascii="宋体" w:hAnsi="宋体" w:cs="宋体"/>
          <w:sz w:val="24"/>
          <w:szCs w:val="24"/>
        </w:rPr>
        <w:t xml:space="preserve">      </w:t>
      </w:r>
      <w:r>
        <w:rPr>
          <w:rFonts w:hint="eastAsia" w:ascii="宋体" w:hAnsi="宋体" w:cs="宋体"/>
          <w:sz w:val="24"/>
          <w:szCs w:val="24"/>
        </w:rPr>
        <w:t>月</w:t>
      </w:r>
      <w:r>
        <w:rPr>
          <w:rFonts w:ascii="宋体" w:hAnsi="宋体" w:cs="宋体"/>
          <w:sz w:val="24"/>
          <w:szCs w:val="24"/>
        </w:rPr>
        <w:t xml:space="preserve">     </w:t>
      </w:r>
      <w:r>
        <w:rPr>
          <w:rFonts w:hint="eastAsia" w:ascii="宋体" w:hAnsi="宋体" w:cs="宋体"/>
          <w:sz w:val="24"/>
          <w:szCs w:val="24"/>
        </w:rPr>
        <w:t>日</w:t>
      </w:r>
    </w:p>
    <w:p w14:paraId="30E75E11">
      <w:pPr>
        <w:snapToGrid w:val="0"/>
        <w:spacing w:line="520" w:lineRule="exact"/>
        <w:jc w:val="center"/>
        <w:outlineLvl w:val="3"/>
        <w:rPr>
          <w:rFonts w:ascii="宋体" w:cs="宋体"/>
          <w:b/>
          <w:sz w:val="28"/>
          <w:szCs w:val="28"/>
        </w:rPr>
      </w:pPr>
    </w:p>
    <w:p w14:paraId="371081AD">
      <w:pPr>
        <w:snapToGrid w:val="0"/>
        <w:spacing w:line="520" w:lineRule="exact"/>
        <w:jc w:val="center"/>
        <w:outlineLvl w:val="3"/>
        <w:rPr>
          <w:rFonts w:ascii="宋体" w:cs="宋体"/>
          <w:b/>
          <w:sz w:val="28"/>
          <w:szCs w:val="28"/>
        </w:rPr>
      </w:pPr>
    </w:p>
    <w:p w14:paraId="0F4B98FA">
      <w:pPr>
        <w:spacing w:line="480" w:lineRule="exact"/>
        <w:jc w:val="center"/>
        <w:rPr>
          <w:rFonts w:ascii="宋体" w:cs="宋体"/>
          <w:b/>
          <w:sz w:val="28"/>
          <w:szCs w:val="28"/>
        </w:rPr>
      </w:pPr>
      <w:bookmarkStart w:id="67" w:name="_Toc425960671"/>
      <w:r>
        <w:rPr>
          <w:rFonts w:ascii="宋体"/>
          <w:b/>
          <w:bCs/>
          <w:sz w:val="28"/>
          <w:szCs w:val="28"/>
        </w:rPr>
        <w:br w:type="page"/>
      </w:r>
      <w:bookmarkEnd w:id="67"/>
      <w:r>
        <w:rPr>
          <w:rFonts w:ascii="宋体" w:hAnsi="宋体"/>
          <w:b/>
          <w:bCs/>
          <w:sz w:val="28"/>
          <w:szCs w:val="28"/>
        </w:rPr>
        <w:t>6</w:t>
      </w:r>
      <w:r>
        <w:rPr>
          <w:rFonts w:hint="eastAsia" w:ascii="宋体" w:hAnsi="宋体" w:cs="宋体"/>
          <w:b/>
          <w:sz w:val="28"/>
          <w:szCs w:val="28"/>
        </w:rPr>
        <w:t>、供应商一般情况表</w:t>
      </w:r>
    </w:p>
    <w:tbl>
      <w:tblPr>
        <w:tblStyle w:val="58"/>
        <w:tblW w:w="8755"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235"/>
        <w:gridCol w:w="708"/>
        <w:gridCol w:w="851"/>
        <w:gridCol w:w="849"/>
        <w:gridCol w:w="568"/>
        <w:gridCol w:w="1307"/>
        <w:gridCol w:w="159"/>
        <w:gridCol w:w="1320"/>
        <w:gridCol w:w="758"/>
      </w:tblGrid>
      <w:tr w14:paraId="0CF8210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86" w:hRule="atLeast"/>
        </w:trPr>
        <w:tc>
          <w:tcPr>
            <w:tcW w:w="2235" w:type="dxa"/>
            <w:vAlign w:val="center"/>
          </w:tcPr>
          <w:p w14:paraId="62385B1A">
            <w:pPr>
              <w:tabs>
                <w:tab w:val="left" w:pos="993"/>
              </w:tabs>
              <w:spacing w:line="520" w:lineRule="exact"/>
              <w:jc w:val="center"/>
              <w:rPr>
                <w:rFonts w:ascii="宋体" w:cs="宋体"/>
                <w:sz w:val="24"/>
                <w:szCs w:val="24"/>
              </w:rPr>
            </w:pPr>
            <w:r>
              <w:rPr>
                <w:rFonts w:hint="eastAsia" w:ascii="宋体" w:hAnsi="宋体" w:cs="宋体"/>
                <w:sz w:val="24"/>
                <w:szCs w:val="24"/>
              </w:rPr>
              <w:t>企业名称</w:t>
            </w:r>
          </w:p>
        </w:tc>
        <w:tc>
          <w:tcPr>
            <w:tcW w:w="6520" w:type="dxa"/>
            <w:gridSpan w:val="8"/>
          </w:tcPr>
          <w:p w14:paraId="270BDBB3">
            <w:pPr>
              <w:tabs>
                <w:tab w:val="left" w:pos="993"/>
              </w:tabs>
              <w:spacing w:line="520" w:lineRule="exact"/>
              <w:rPr>
                <w:rFonts w:ascii="宋体" w:cs="宋体"/>
                <w:sz w:val="24"/>
                <w:szCs w:val="24"/>
              </w:rPr>
            </w:pPr>
          </w:p>
        </w:tc>
      </w:tr>
      <w:tr w14:paraId="290DAE5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2235" w:type="dxa"/>
            <w:vAlign w:val="center"/>
          </w:tcPr>
          <w:p w14:paraId="2618739F">
            <w:pPr>
              <w:tabs>
                <w:tab w:val="left" w:pos="993"/>
              </w:tabs>
              <w:spacing w:line="520" w:lineRule="exact"/>
              <w:jc w:val="center"/>
              <w:rPr>
                <w:rFonts w:ascii="宋体" w:cs="宋体"/>
                <w:sz w:val="24"/>
                <w:szCs w:val="24"/>
              </w:rPr>
            </w:pPr>
            <w:r>
              <w:rPr>
                <w:rFonts w:hint="eastAsia" w:ascii="宋体" w:hAnsi="宋体" w:cs="宋体"/>
                <w:sz w:val="24"/>
                <w:szCs w:val="24"/>
              </w:rPr>
              <w:t>总部地址</w:t>
            </w:r>
          </w:p>
        </w:tc>
        <w:tc>
          <w:tcPr>
            <w:tcW w:w="6520" w:type="dxa"/>
            <w:gridSpan w:val="8"/>
          </w:tcPr>
          <w:p w14:paraId="13185F53">
            <w:pPr>
              <w:tabs>
                <w:tab w:val="left" w:pos="993"/>
              </w:tabs>
              <w:spacing w:line="520" w:lineRule="exact"/>
              <w:rPr>
                <w:rFonts w:ascii="宋体" w:cs="宋体"/>
                <w:sz w:val="24"/>
                <w:szCs w:val="24"/>
              </w:rPr>
            </w:pPr>
          </w:p>
        </w:tc>
      </w:tr>
      <w:tr w14:paraId="040689A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2235" w:type="dxa"/>
            <w:vAlign w:val="center"/>
          </w:tcPr>
          <w:p w14:paraId="0CE652D8">
            <w:pPr>
              <w:tabs>
                <w:tab w:val="left" w:pos="993"/>
              </w:tabs>
              <w:spacing w:line="520" w:lineRule="exact"/>
              <w:jc w:val="center"/>
              <w:rPr>
                <w:rFonts w:ascii="宋体" w:cs="宋体"/>
                <w:sz w:val="24"/>
                <w:szCs w:val="24"/>
              </w:rPr>
            </w:pPr>
            <w:r>
              <w:rPr>
                <w:rFonts w:hint="eastAsia" w:ascii="宋体" w:hAnsi="宋体" w:cs="宋体"/>
                <w:sz w:val="24"/>
                <w:szCs w:val="24"/>
              </w:rPr>
              <w:t>分支机构</w:t>
            </w:r>
          </w:p>
        </w:tc>
        <w:tc>
          <w:tcPr>
            <w:tcW w:w="6520" w:type="dxa"/>
            <w:gridSpan w:val="8"/>
          </w:tcPr>
          <w:p w14:paraId="7B04D905">
            <w:pPr>
              <w:tabs>
                <w:tab w:val="left" w:pos="993"/>
              </w:tabs>
              <w:spacing w:line="520" w:lineRule="exact"/>
              <w:rPr>
                <w:rFonts w:ascii="宋体" w:cs="宋体"/>
                <w:sz w:val="24"/>
                <w:szCs w:val="24"/>
              </w:rPr>
            </w:pPr>
          </w:p>
        </w:tc>
      </w:tr>
      <w:tr w14:paraId="16CFD7C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2235" w:type="dxa"/>
            <w:vAlign w:val="center"/>
          </w:tcPr>
          <w:p w14:paraId="09DAC639">
            <w:pPr>
              <w:tabs>
                <w:tab w:val="left" w:pos="993"/>
              </w:tabs>
              <w:spacing w:line="520" w:lineRule="exact"/>
              <w:jc w:val="center"/>
              <w:rPr>
                <w:rFonts w:ascii="宋体" w:cs="宋体"/>
                <w:sz w:val="24"/>
                <w:szCs w:val="24"/>
              </w:rPr>
            </w:pPr>
            <w:r>
              <w:rPr>
                <w:rFonts w:hint="eastAsia" w:ascii="宋体" w:hAnsi="宋体" w:cs="宋体"/>
                <w:sz w:val="24"/>
                <w:szCs w:val="24"/>
              </w:rPr>
              <w:t>当地代表处地址</w:t>
            </w:r>
          </w:p>
        </w:tc>
        <w:tc>
          <w:tcPr>
            <w:tcW w:w="6520" w:type="dxa"/>
            <w:gridSpan w:val="8"/>
          </w:tcPr>
          <w:p w14:paraId="28F33F4B">
            <w:pPr>
              <w:tabs>
                <w:tab w:val="left" w:pos="993"/>
              </w:tabs>
              <w:spacing w:line="520" w:lineRule="exact"/>
              <w:rPr>
                <w:rFonts w:ascii="宋体" w:cs="宋体"/>
                <w:sz w:val="24"/>
                <w:szCs w:val="24"/>
              </w:rPr>
            </w:pPr>
          </w:p>
        </w:tc>
      </w:tr>
      <w:tr w14:paraId="418EF03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235" w:type="dxa"/>
            <w:vAlign w:val="center"/>
          </w:tcPr>
          <w:p w14:paraId="3E956AE5">
            <w:pPr>
              <w:tabs>
                <w:tab w:val="left" w:pos="993"/>
              </w:tabs>
              <w:spacing w:line="520" w:lineRule="exact"/>
              <w:jc w:val="center"/>
              <w:rPr>
                <w:rFonts w:ascii="宋体" w:cs="宋体"/>
                <w:sz w:val="24"/>
                <w:szCs w:val="24"/>
              </w:rPr>
            </w:pPr>
            <w:r>
              <w:rPr>
                <w:rFonts w:hint="eastAsia" w:ascii="宋体" w:hAnsi="宋体" w:cs="宋体"/>
                <w:sz w:val="24"/>
                <w:szCs w:val="24"/>
              </w:rPr>
              <w:t>电话</w:t>
            </w:r>
          </w:p>
        </w:tc>
        <w:tc>
          <w:tcPr>
            <w:tcW w:w="2408" w:type="dxa"/>
            <w:gridSpan w:val="3"/>
          </w:tcPr>
          <w:p w14:paraId="0532B43A">
            <w:pPr>
              <w:tabs>
                <w:tab w:val="left" w:pos="993"/>
              </w:tabs>
              <w:spacing w:line="520" w:lineRule="exact"/>
              <w:rPr>
                <w:rFonts w:ascii="宋体" w:cs="宋体"/>
                <w:sz w:val="24"/>
                <w:szCs w:val="24"/>
              </w:rPr>
            </w:pPr>
          </w:p>
        </w:tc>
        <w:tc>
          <w:tcPr>
            <w:tcW w:w="1875" w:type="dxa"/>
            <w:gridSpan w:val="2"/>
          </w:tcPr>
          <w:p w14:paraId="0538D12B">
            <w:pPr>
              <w:tabs>
                <w:tab w:val="left" w:pos="993"/>
              </w:tabs>
              <w:spacing w:line="520" w:lineRule="exact"/>
              <w:rPr>
                <w:rFonts w:ascii="宋体" w:cs="宋体"/>
                <w:sz w:val="24"/>
                <w:szCs w:val="24"/>
              </w:rPr>
            </w:pPr>
            <w:r>
              <w:rPr>
                <w:rFonts w:hint="eastAsia" w:ascii="宋体" w:hAnsi="宋体" w:cs="宋体"/>
                <w:sz w:val="24"/>
                <w:szCs w:val="24"/>
              </w:rPr>
              <w:t>联系人</w:t>
            </w:r>
          </w:p>
        </w:tc>
        <w:tc>
          <w:tcPr>
            <w:tcW w:w="2237" w:type="dxa"/>
            <w:gridSpan w:val="3"/>
          </w:tcPr>
          <w:p w14:paraId="6FBD05A8">
            <w:pPr>
              <w:tabs>
                <w:tab w:val="left" w:pos="993"/>
              </w:tabs>
              <w:spacing w:line="520" w:lineRule="exact"/>
              <w:rPr>
                <w:rFonts w:ascii="宋体" w:cs="宋体"/>
                <w:sz w:val="24"/>
                <w:szCs w:val="24"/>
              </w:rPr>
            </w:pPr>
          </w:p>
        </w:tc>
      </w:tr>
      <w:tr w14:paraId="3786830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235" w:type="dxa"/>
            <w:vAlign w:val="center"/>
          </w:tcPr>
          <w:p w14:paraId="23A28DA8">
            <w:pPr>
              <w:tabs>
                <w:tab w:val="left" w:pos="993"/>
              </w:tabs>
              <w:spacing w:line="520" w:lineRule="exact"/>
              <w:jc w:val="center"/>
              <w:rPr>
                <w:rFonts w:ascii="宋体" w:cs="宋体"/>
                <w:sz w:val="24"/>
                <w:szCs w:val="24"/>
              </w:rPr>
            </w:pPr>
            <w:r>
              <w:rPr>
                <w:rFonts w:hint="eastAsia" w:ascii="宋体" w:hAnsi="宋体" w:cs="宋体"/>
                <w:sz w:val="24"/>
                <w:szCs w:val="24"/>
              </w:rPr>
              <w:t>传真</w:t>
            </w:r>
          </w:p>
        </w:tc>
        <w:tc>
          <w:tcPr>
            <w:tcW w:w="2408" w:type="dxa"/>
            <w:gridSpan w:val="3"/>
          </w:tcPr>
          <w:p w14:paraId="2E211C6E">
            <w:pPr>
              <w:tabs>
                <w:tab w:val="left" w:pos="993"/>
              </w:tabs>
              <w:spacing w:line="520" w:lineRule="exact"/>
              <w:rPr>
                <w:rFonts w:ascii="宋体" w:cs="宋体"/>
                <w:sz w:val="24"/>
                <w:szCs w:val="24"/>
              </w:rPr>
            </w:pPr>
          </w:p>
        </w:tc>
        <w:tc>
          <w:tcPr>
            <w:tcW w:w="1875" w:type="dxa"/>
            <w:gridSpan w:val="2"/>
          </w:tcPr>
          <w:p w14:paraId="474C7CDB">
            <w:pPr>
              <w:tabs>
                <w:tab w:val="left" w:pos="993"/>
              </w:tabs>
              <w:spacing w:line="520" w:lineRule="exact"/>
              <w:rPr>
                <w:rFonts w:ascii="宋体" w:cs="宋体"/>
                <w:sz w:val="24"/>
                <w:szCs w:val="24"/>
              </w:rPr>
            </w:pPr>
            <w:r>
              <w:rPr>
                <w:rFonts w:hint="eastAsia" w:ascii="宋体" w:hAnsi="宋体" w:cs="宋体"/>
                <w:sz w:val="24"/>
                <w:szCs w:val="24"/>
              </w:rPr>
              <w:t>电子邮件</w:t>
            </w:r>
          </w:p>
        </w:tc>
        <w:tc>
          <w:tcPr>
            <w:tcW w:w="2237" w:type="dxa"/>
            <w:gridSpan w:val="3"/>
          </w:tcPr>
          <w:p w14:paraId="5C5EAFAE">
            <w:pPr>
              <w:tabs>
                <w:tab w:val="left" w:pos="993"/>
              </w:tabs>
              <w:spacing w:line="520" w:lineRule="exact"/>
              <w:rPr>
                <w:rFonts w:ascii="宋体" w:cs="宋体"/>
                <w:sz w:val="24"/>
                <w:szCs w:val="24"/>
              </w:rPr>
            </w:pPr>
          </w:p>
        </w:tc>
      </w:tr>
      <w:tr w14:paraId="30BA814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235" w:type="dxa"/>
            <w:vAlign w:val="center"/>
          </w:tcPr>
          <w:p w14:paraId="3E5E3F39">
            <w:pPr>
              <w:tabs>
                <w:tab w:val="left" w:pos="993"/>
              </w:tabs>
              <w:spacing w:line="520" w:lineRule="exact"/>
              <w:jc w:val="center"/>
              <w:rPr>
                <w:rFonts w:ascii="宋体" w:cs="宋体"/>
                <w:sz w:val="24"/>
                <w:szCs w:val="24"/>
              </w:rPr>
            </w:pPr>
            <w:r>
              <w:rPr>
                <w:rFonts w:hint="eastAsia" w:ascii="宋体" w:hAnsi="宋体" w:cs="宋体"/>
                <w:sz w:val="24"/>
                <w:szCs w:val="24"/>
              </w:rPr>
              <w:t>注册地</w:t>
            </w:r>
          </w:p>
        </w:tc>
        <w:tc>
          <w:tcPr>
            <w:tcW w:w="2408" w:type="dxa"/>
            <w:gridSpan w:val="3"/>
          </w:tcPr>
          <w:p w14:paraId="40AC3BB5">
            <w:pPr>
              <w:tabs>
                <w:tab w:val="left" w:pos="993"/>
              </w:tabs>
              <w:spacing w:line="520" w:lineRule="exact"/>
              <w:rPr>
                <w:rFonts w:ascii="宋体" w:cs="宋体"/>
                <w:sz w:val="24"/>
                <w:szCs w:val="24"/>
              </w:rPr>
            </w:pPr>
          </w:p>
        </w:tc>
        <w:tc>
          <w:tcPr>
            <w:tcW w:w="1875" w:type="dxa"/>
            <w:gridSpan w:val="2"/>
          </w:tcPr>
          <w:p w14:paraId="2A7B6BF7">
            <w:pPr>
              <w:tabs>
                <w:tab w:val="left" w:pos="993"/>
              </w:tabs>
              <w:spacing w:line="520" w:lineRule="exact"/>
              <w:rPr>
                <w:rFonts w:ascii="宋体" w:cs="宋体"/>
                <w:sz w:val="24"/>
                <w:szCs w:val="24"/>
              </w:rPr>
            </w:pPr>
            <w:r>
              <w:rPr>
                <w:rFonts w:hint="eastAsia" w:ascii="宋体" w:hAnsi="宋体" w:cs="宋体"/>
                <w:sz w:val="24"/>
                <w:szCs w:val="24"/>
              </w:rPr>
              <w:t>注册年份</w:t>
            </w:r>
          </w:p>
        </w:tc>
        <w:tc>
          <w:tcPr>
            <w:tcW w:w="2237" w:type="dxa"/>
            <w:gridSpan w:val="3"/>
          </w:tcPr>
          <w:p w14:paraId="5BE9BB12">
            <w:pPr>
              <w:tabs>
                <w:tab w:val="left" w:pos="993"/>
              </w:tabs>
              <w:spacing w:line="520" w:lineRule="exact"/>
              <w:rPr>
                <w:rFonts w:ascii="宋体" w:cs="宋体"/>
                <w:sz w:val="24"/>
                <w:szCs w:val="24"/>
              </w:rPr>
            </w:pPr>
          </w:p>
        </w:tc>
      </w:tr>
      <w:tr w14:paraId="3079860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2235" w:type="dxa"/>
            <w:vAlign w:val="center"/>
          </w:tcPr>
          <w:p w14:paraId="7DFF1FB1">
            <w:pPr>
              <w:tabs>
                <w:tab w:val="left" w:pos="993"/>
              </w:tabs>
              <w:spacing w:line="520" w:lineRule="exact"/>
              <w:jc w:val="center"/>
              <w:rPr>
                <w:rFonts w:ascii="宋体" w:cs="宋体"/>
                <w:sz w:val="24"/>
                <w:szCs w:val="24"/>
              </w:rPr>
            </w:pPr>
            <w:r>
              <w:rPr>
                <w:rFonts w:hint="eastAsia" w:ascii="宋体" w:hAnsi="宋体" w:cs="宋体"/>
                <w:sz w:val="24"/>
                <w:szCs w:val="24"/>
              </w:rPr>
              <w:t>资质等级</w:t>
            </w:r>
          </w:p>
        </w:tc>
        <w:tc>
          <w:tcPr>
            <w:tcW w:w="6520" w:type="dxa"/>
            <w:gridSpan w:val="8"/>
          </w:tcPr>
          <w:p w14:paraId="3F6FB666">
            <w:pPr>
              <w:tabs>
                <w:tab w:val="left" w:pos="993"/>
              </w:tabs>
              <w:spacing w:line="520" w:lineRule="exact"/>
              <w:rPr>
                <w:rFonts w:ascii="宋体" w:cs="宋体"/>
                <w:sz w:val="24"/>
                <w:szCs w:val="24"/>
              </w:rPr>
            </w:pPr>
            <w:r>
              <w:rPr>
                <w:rFonts w:hint="eastAsia" w:ascii="宋体" w:hAnsi="宋体" w:cs="宋体"/>
                <w:sz w:val="24"/>
                <w:szCs w:val="24"/>
              </w:rPr>
              <w:t>公司具备的相关资质等级及相应的证书号</w:t>
            </w:r>
          </w:p>
          <w:p w14:paraId="3BB52C84">
            <w:pPr>
              <w:tabs>
                <w:tab w:val="left" w:pos="993"/>
              </w:tabs>
              <w:spacing w:line="520" w:lineRule="exact"/>
              <w:rPr>
                <w:rFonts w:ascii="宋体" w:cs="宋体"/>
                <w:sz w:val="24"/>
                <w:szCs w:val="24"/>
              </w:rPr>
            </w:pPr>
            <w:r>
              <w:rPr>
                <w:rFonts w:hint="eastAsia" w:ascii="宋体" w:hAnsi="宋体" w:cs="宋体"/>
                <w:sz w:val="24"/>
                <w:szCs w:val="24"/>
              </w:rPr>
              <w:t>（请附有关证书的复印件）</w:t>
            </w:r>
          </w:p>
        </w:tc>
      </w:tr>
      <w:tr w14:paraId="48A5984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2235" w:type="dxa"/>
            <w:vAlign w:val="center"/>
          </w:tcPr>
          <w:p w14:paraId="41180F6A">
            <w:pPr>
              <w:tabs>
                <w:tab w:val="left" w:pos="993"/>
              </w:tabs>
              <w:spacing w:line="520" w:lineRule="exact"/>
              <w:jc w:val="center"/>
              <w:rPr>
                <w:rFonts w:ascii="宋体" w:cs="宋体"/>
                <w:sz w:val="24"/>
                <w:szCs w:val="24"/>
              </w:rPr>
            </w:pPr>
            <w:r>
              <w:rPr>
                <w:rFonts w:hint="eastAsia" w:ascii="宋体" w:hAnsi="宋体" w:cs="宋体"/>
                <w:sz w:val="24"/>
                <w:szCs w:val="24"/>
              </w:rPr>
              <w:t>质量管理体系</w:t>
            </w:r>
          </w:p>
        </w:tc>
        <w:tc>
          <w:tcPr>
            <w:tcW w:w="6520" w:type="dxa"/>
            <w:gridSpan w:val="8"/>
          </w:tcPr>
          <w:p w14:paraId="531430EB">
            <w:pPr>
              <w:tabs>
                <w:tab w:val="left" w:pos="993"/>
              </w:tabs>
              <w:spacing w:line="520" w:lineRule="exact"/>
              <w:rPr>
                <w:rFonts w:ascii="宋体" w:cs="宋体"/>
                <w:sz w:val="24"/>
                <w:szCs w:val="24"/>
              </w:rPr>
            </w:pPr>
            <w:r>
              <w:rPr>
                <w:rFonts w:hint="eastAsia" w:ascii="宋体" w:hAnsi="宋体" w:cs="宋体"/>
                <w:sz w:val="24"/>
                <w:szCs w:val="24"/>
              </w:rPr>
              <w:t>公司</w:t>
            </w:r>
            <w:r>
              <w:rPr>
                <w:rFonts w:ascii="宋体" w:hAnsi="宋体" w:cs="宋体"/>
                <w:sz w:val="24"/>
                <w:szCs w:val="24"/>
                <w:u w:val="single"/>
              </w:rPr>
              <w:t xml:space="preserve">   </w:t>
            </w:r>
            <w:r>
              <w:rPr>
                <w:rFonts w:hint="eastAsia" w:ascii="宋体" w:hAnsi="宋体" w:cs="宋体"/>
                <w:sz w:val="24"/>
                <w:szCs w:val="24"/>
                <w:u w:val="single"/>
              </w:rPr>
              <w:t>（是否通过，何种）</w:t>
            </w:r>
            <w:r>
              <w:rPr>
                <w:rFonts w:ascii="宋体" w:hAnsi="宋体" w:cs="宋体"/>
                <w:sz w:val="24"/>
                <w:szCs w:val="24"/>
                <w:u w:val="single"/>
              </w:rPr>
              <w:t xml:space="preserve">   </w:t>
            </w:r>
            <w:r>
              <w:rPr>
                <w:rFonts w:hint="eastAsia" w:ascii="宋体" w:hAnsi="宋体" w:cs="宋体"/>
                <w:sz w:val="24"/>
                <w:szCs w:val="24"/>
              </w:rPr>
              <w:t>质量保证体系认证（如通过请附相关在有效期内的证书复印件）</w:t>
            </w:r>
          </w:p>
        </w:tc>
      </w:tr>
      <w:tr w14:paraId="723F7D2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2235" w:type="dxa"/>
            <w:vAlign w:val="center"/>
          </w:tcPr>
          <w:p w14:paraId="13D01E76">
            <w:pPr>
              <w:tabs>
                <w:tab w:val="left" w:pos="993"/>
              </w:tabs>
              <w:spacing w:line="520" w:lineRule="exact"/>
              <w:jc w:val="center"/>
              <w:rPr>
                <w:rFonts w:ascii="宋体" w:cs="宋体"/>
                <w:sz w:val="24"/>
                <w:szCs w:val="24"/>
              </w:rPr>
            </w:pPr>
            <w:r>
              <w:rPr>
                <w:rFonts w:hint="eastAsia" w:ascii="宋体" w:hAnsi="宋体" w:cs="宋体"/>
                <w:sz w:val="24"/>
                <w:szCs w:val="24"/>
              </w:rPr>
              <w:t>项目负责人</w:t>
            </w:r>
          </w:p>
        </w:tc>
        <w:tc>
          <w:tcPr>
            <w:tcW w:w="1559" w:type="dxa"/>
            <w:gridSpan w:val="2"/>
          </w:tcPr>
          <w:p w14:paraId="322D4499">
            <w:pPr>
              <w:tabs>
                <w:tab w:val="left" w:pos="993"/>
              </w:tabs>
              <w:spacing w:line="520" w:lineRule="exact"/>
              <w:jc w:val="center"/>
              <w:rPr>
                <w:rFonts w:ascii="宋体" w:cs="宋体"/>
                <w:sz w:val="24"/>
                <w:szCs w:val="24"/>
              </w:rPr>
            </w:pPr>
          </w:p>
        </w:tc>
        <w:tc>
          <w:tcPr>
            <w:tcW w:w="1417" w:type="dxa"/>
            <w:gridSpan w:val="2"/>
          </w:tcPr>
          <w:p w14:paraId="0DAD701C">
            <w:pPr>
              <w:tabs>
                <w:tab w:val="left" w:pos="993"/>
              </w:tabs>
              <w:spacing w:line="520" w:lineRule="exact"/>
              <w:jc w:val="center"/>
              <w:rPr>
                <w:rFonts w:ascii="宋体" w:cs="宋体"/>
                <w:sz w:val="24"/>
                <w:szCs w:val="24"/>
              </w:rPr>
            </w:pPr>
            <w:r>
              <w:rPr>
                <w:rFonts w:hint="eastAsia" w:ascii="宋体" w:hAnsi="宋体" w:cs="宋体"/>
                <w:sz w:val="24"/>
                <w:szCs w:val="24"/>
              </w:rPr>
              <w:t>年龄</w:t>
            </w:r>
          </w:p>
        </w:tc>
        <w:tc>
          <w:tcPr>
            <w:tcW w:w="1466" w:type="dxa"/>
            <w:gridSpan w:val="2"/>
          </w:tcPr>
          <w:p w14:paraId="51B2A36F">
            <w:pPr>
              <w:tabs>
                <w:tab w:val="left" w:pos="993"/>
              </w:tabs>
              <w:spacing w:line="520" w:lineRule="exact"/>
              <w:jc w:val="center"/>
              <w:rPr>
                <w:rFonts w:ascii="宋体" w:cs="宋体"/>
                <w:sz w:val="24"/>
                <w:szCs w:val="24"/>
              </w:rPr>
            </w:pPr>
          </w:p>
        </w:tc>
        <w:tc>
          <w:tcPr>
            <w:tcW w:w="1320" w:type="dxa"/>
          </w:tcPr>
          <w:p w14:paraId="4D34BB2E">
            <w:pPr>
              <w:tabs>
                <w:tab w:val="left" w:pos="993"/>
              </w:tabs>
              <w:spacing w:line="520" w:lineRule="exact"/>
              <w:jc w:val="center"/>
              <w:rPr>
                <w:rFonts w:ascii="宋体" w:cs="宋体"/>
                <w:sz w:val="24"/>
                <w:szCs w:val="24"/>
              </w:rPr>
            </w:pPr>
            <w:r>
              <w:rPr>
                <w:rFonts w:hint="eastAsia" w:ascii="宋体" w:hAnsi="宋体" w:cs="宋体"/>
                <w:sz w:val="24"/>
                <w:szCs w:val="24"/>
              </w:rPr>
              <w:t>性别</w:t>
            </w:r>
          </w:p>
        </w:tc>
        <w:tc>
          <w:tcPr>
            <w:tcW w:w="758" w:type="dxa"/>
          </w:tcPr>
          <w:p w14:paraId="7AFDB617">
            <w:pPr>
              <w:tabs>
                <w:tab w:val="left" w:pos="993"/>
              </w:tabs>
              <w:spacing w:line="520" w:lineRule="exact"/>
              <w:jc w:val="center"/>
              <w:rPr>
                <w:rFonts w:ascii="宋体" w:cs="宋体"/>
                <w:sz w:val="24"/>
                <w:szCs w:val="24"/>
              </w:rPr>
            </w:pPr>
          </w:p>
        </w:tc>
      </w:tr>
      <w:tr w14:paraId="24666CD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2235" w:type="dxa"/>
            <w:vAlign w:val="center"/>
          </w:tcPr>
          <w:p w14:paraId="08B1111F">
            <w:pPr>
              <w:tabs>
                <w:tab w:val="left" w:pos="993"/>
              </w:tabs>
              <w:spacing w:line="520" w:lineRule="exact"/>
              <w:jc w:val="center"/>
              <w:rPr>
                <w:rFonts w:ascii="宋体" w:cs="宋体"/>
                <w:sz w:val="24"/>
                <w:szCs w:val="24"/>
              </w:rPr>
            </w:pPr>
            <w:r>
              <w:rPr>
                <w:rFonts w:hint="eastAsia" w:ascii="宋体" w:hAnsi="宋体" w:cs="宋体"/>
                <w:sz w:val="24"/>
                <w:szCs w:val="24"/>
              </w:rPr>
              <w:t>职务职称</w:t>
            </w:r>
          </w:p>
        </w:tc>
        <w:tc>
          <w:tcPr>
            <w:tcW w:w="2976" w:type="dxa"/>
            <w:gridSpan w:val="4"/>
          </w:tcPr>
          <w:p w14:paraId="0BEA7E8C">
            <w:pPr>
              <w:tabs>
                <w:tab w:val="left" w:pos="993"/>
              </w:tabs>
              <w:spacing w:line="520" w:lineRule="exact"/>
              <w:rPr>
                <w:rFonts w:ascii="宋体" w:cs="宋体"/>
                <w:sz w:val="24"/>
                <w:szCs w:val="24"/>
              </w:rPr>
            </w:pPr>
          </w:p>
        </w:tc>
        <w:tc>
          <w:tcPr>
            <w:tcW w:w="1466" w:type="dxa"/>
            <w:gridSpan w:val="2"/>
          </w:tcPr>
          <w:p w14:paraId="3E0581BF">
            <w:pPr>
              <w:tabs>
                <w:tab w:val="left" w:pos="993"/>
              </w:tabs>
              <w:spacing w:line="520" w:lineRule="exact"/>
              <w:rPr>
                <w:rFonts w:ascii="宋体" w:cs="宋体"/>
                <w:sz w:val="24"/>
                <w:szCs w:val="24"/>
              </w:rPr>
            </w:pPr>
            <w:r>
              <w:rPr>
                <w:rFonts w:hint="eastAsia" w:ascii="宋体" w:hAnsi="宋体" w:cs="宋体"/>
                <w:sz w:val="24"/>
                <w:szCs w:val="24"/>
              </w:rPr>
              <w:t>执业资格</w:t>
            </w:r>
          </w:p>
        </w:tc>
        <w:tc>
          <w:tcPr>
            <w:tcW w:w="2078" w:type="dxa"/>
            <w:gridSpan w:val="2"/>
          </w:tcPr>
          <w:p w14:paraId="744F61C3">
            <w:pPr>
              <w:tabs>
                <w:tab w:val="left" w:pos="993"/>
              </w:tabs>
              <w:spacing w:line="520" w:lineRule="exact"/>
              <w:rPr>
                <w:rFonts w:ascii="宋体" w:cs="宋体"/>
                <w:sz w:val="24"/>
                <w:szCs w:val="24"/>
              </w:rPr>
            </w:pPr>
          </w:p>
        </w:tc>
      </w:tr>
      <w:tr w14:paraId="2CBD2BC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780" w:hRule="atLeast"/>
        </w:trPr>
        <w:tc>
          <w:tcPr>
            <w:tcW w:w="2235" w:type="dxa"/>
            <w:vAlign w:val="center"/>
          </w:tcPr>
          <w:p w14:paraId="0869C594">
            <w:pPr>
              <w:tabs>
                <w:tab w:val="left" w:pos="993"/>
              </w:tabs>
              <w:spacing w:line="520" w:lineRule="exact"/>
              <w:jc w:val="center"/>
              <w:rPr>
                <w:rFonts w:ascii="宋体" w:cs="宋体"/>
                <w:sz w:val="24"/>
                <w:szCs w:val="24"/>
              </w:rPr>
            </w:pPr>
            <w:r>
              <w:rPr>
                <w:rFonts w:hint="eastAsia" w:ascii="宋体" w:hAnsi="宋体" w:cs="宋体"/>
                <w:sz w:val="24"/>
                <w:szCs w:val="24"/>
              </w:rPr>
              <w:t>经营范围</w:t>
            </w:r>
          </w:p>
        </w:tc>
        <w:tc>
          <w:tcPr>
            <w:tcW w:w="6520" w:type="dxa"/>
            <w:gridSpan w:val="8"/>
          </w:tcPr>
          <w:p w14:paraId="5CCD79F5">
            <w:pPr>
              <w:tabs>
                <w:tab w:val="left" w:pos="993"/>
              </w:tabs>
              <w:spacing w:line="520" w:lineRule="exact"/>
              <w:rPr>
                <w:rFonts w:ascii="宋体" w:cs="宋体"/>
                <w:sz w:val="24"/>
                <w:szCs w:val="24"/>
              </w:rPr>
            </w:pPr>
            <w:r>
              <w:rPr>
                <w:rFonts w:hint="eastAsia" w:ascii="宋体" w:hAnsi="宋体" w:cs="宋体"/>
                <w:sz w:val="24"/>
                <w:szCs w:val="24"/>
              </w:rPr>
              <w:t>营业执照载明：</w:t>
            </w:r>
          </w:p>
          <w:p w14:paraId="51CC98E0">
            <w:pPr>
              <w:tabs>
                <w:tab w:val="left" w:pos="993"/>
              </w:tabs>
              <w:spacing w:line="520" w:lineRule="exact"/>
              <w:rPr>
                <w:rFonts w:ascii="宋体" w:cs="宋体"/>
                <w:sz w:val="24"/>
                <w:szCs w:val="24"/>
                <w:u w:val="single"/>
              </w:rPr>
            </w:pPr>
            <w:r>
              <w:rPr>
                <w:rFonts w:ascii="宋体" w:hAnsi="宋体" w:cs="宋体"/>
                <w:sz w:val="24"/>
                <w:szCs w:val="24"/>
              </w:rPr>
              <w:t>1.</w:t>
            </w:r>
            <w:r>
              <w:rPr>
                <w:rFonts w:ascii="宋体" w:hAnsi="宋体" w:cs="宋体"/>
                <w:sz w:val="24"/>
                <w:szCs w:val="24"/>
                <w:u w:val="single"/>
              </w:rPr>
              <w:t xml:space="preserve">                                               </w:t>
            </w:r>
          </w:p>
          <w:p w14:paraId="3111A04B">
            <w:pPr>
              <w:tabs>
                <w:tab w:val="left" w:pos="993"/>
              </w:tabs>
              <w:spacing w:line="520" w:lineRule="exact"/>
              <w:rPr>
                <w:rFonts w:ascii="宋体" w:cs="宋体"/>
                <w:sz w:val="24"/>
                <w:szCs w:val="24"/>
                <w:u w:val="single"/>
              </w:rPr>
            </w:pPr>
            <w:r>
              <w:rPr>
                <w:rFonts w:ascii="宋体" w:hAnsi="宋体" w:cs="宋体"/>
                <w:sz w:val="24"/>
                <w:szCs w:val="24"/>
              </w:rPr>
              <w:t>2.</w:t>
            </w:r>
            <w:r>
              <w:rPr>
                <w:rFonts w:ascii="宋体" w:hAnsi="宋体" w:cs="宋体"/>
                <w:sz w:val="24"/>
                <w:szCs w:val="24"/>
                <w:u w:val="single"/>
              </w:rPr>
              <w:t xml:space="preserve">                                               </w:t>
            </w:r>
          </w:p>
          <w:p w14:paraId="0C3F2BB3">
            <w:pPr>
              <w:tabs>
                <w:tab w:val="left" w:pos="993"/>
              </w:tabs>
              <w:spacing w:line="520" w:lineRule="exact"/>
              <w:rPr>
                <w:rFonts w:ascii="宋体" w:cs="宋体"/>
                <w:sz w:val="24"/>
                <w:szCs w:val="24"/>
                <w:u w:val="single"/>
              </w:rPr>
            </w:pPr>
            <w:r>
              <w:rPr>
                <w:rFonts w:ascii="宋体" w:hAnsi="宋体" w:cs="宋体"/>
                <w:sz w:val="24"/>
                <w:szCs w:val="24"/>
              </w:rPr>
              <w:t>3.</w:t>
            </w:r>
            <w:r>
              <w:rPr>
                <w:rFonts w:ascii="宋体" w:hAnsi="宋体" w:cs="宋体"/>
                <w:sz w:val="24"/>
                <w:szCs w:val="24"/>
                <w:u w:val="single"/>
              </w:rPr>
              <w:t xml:space="preserve">                                               </w:t>
            </w:r>
          </w:p>
          <w:p w14:paraId="6E7C2C52">
            <w:pPr>
              <w:tabs>
                <w:tab w:val="left" w:pos="993"/>
              </w:tabs>
              <w:spacing w:line="520" w:lineRule="exact"/>
              <w:rPr>
                <w:rFonts w:ascii="宋体" w:cs="宋体"/>
                <w:sz w:val="24"/>
                <w:szCs w:val="24"/>
              </w:rPr>
            </w:pPr>
            <w:r>
              <w:rPr>
                <w:rFonts w:hint="eastAsia" w:ascii="宋体" w:hAnsi="宋体" w:cs="宋体"/>
                <w:sz w:val="24"/>
                <w:szCs w:val="24"/>
              </w:rPr>
              <w:t>………………………</w:t>
            </w:r>
          </w:p>
        </w:tc>
      </w:tr>
      <w:tr w14:paraId="18D8CC7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1" w:hRule="atLeast"/>
        </w:trPr>
        <w:tc>
          <w:tcPr>
            <w:tcW w:w="2943" w:type="dxa"/>
            <w:gridSpan w:val="2"/>
            <w:vAlign w:val="center"/>
          </w:tcPr>
          <w:p w14:paraId="7044E048">
            <w:pPr>
              <w:tabs>
                <w:tab w:val="left" w:pos="993"/>
              </w:tabs>
              <w:spacing w:line="520" w:lineRule="exact"/>
              <w:rPr>
                <w:rFonts w:ascii="宋体" w:cs="宋体"/>
                <w:sz w:val="24"/>
                <w:szCs w:val="24"/>
              </w:rPr>
            </w:pPr>
            <w:r>
              <w:rPr>
                <w:rFonts w:hint="eastAsia" w:ascii="宋体" w:hAnsi="宋体" w:cs="宋体"/>
                <w:sz w:val="24"/>
                <w:szCs w:val="24"/>
              </w:rPr>
              <w:t>从事类似相关项目的经历及年数</w:t>
            </w:r>
          </w:p>
        </w:tc>
        <w:tc>
          <w:tcPr>
            <w:tcW w:w="5812" w:type="dxa"/>
            <w:gridSpan w:val="7"/>
          </w:tcPr>
          <w:p w14:paraId="1D5D2172">
            <w:pPr>
              <w:tabs>
                <w:tab w:val="left" w:pos="993"/>
              </w:tabs>
              <w:spacing w:line="520" w:lineRule="exact"/>
              <w:rPr>
                <w:rFonts w:ascii="宋体" w:cs="宋体"/>
                <w:sz w:val="24"/>
                <w:szCs w:val="24"/>
              </w:rPr>
            </w:pPr>
          </w:p>
        </w:tc>
      </w:tr>
      <w:tr w14:paraId="1A2ACAE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1" w:hRule="atLeast"/>
        </w:trPr>
        <w:tc>
          <w:tcPr>
            <w:tcW w:w="2943" w:type="dxa"/>
            <w:gridSpan w:val="2"/>
            <w:vAlign w:val="center"/>
          </w:tcPr>
          <w:p w14:paraId="5029821E">
            <w:pPr>
              <w:tabs>
                <w:tab w:val="left" w:pos="993"/>
              </w:tabs>
              <w:spacing w:line="520" w:lineRule="exact"/>
              <w:rPr>
                <w:rFonts w:ascii="宋体" w:cs="宋体"/>
                <w:sz w:val="24"/>
                <w:szCs w:val="24"/>
              </w:rPr>
            </w:pPr>
            <w:r>
              <w:rPr>
                <w:rFonts w:hint="eastAsia" w:ascii="宋体" w:hAnsi="宋体" w:cs="宋体"/>
                <w:sz w:val="24"/>
                <w:szCs w:val="24"/>
              </w:rPr>
              <w:t>其他认为有必要提供的内容，可自行添加</w:t>
            </w:r>
          </w:p>
        </w:tc>
        <w:tc>
          <w:tcPr>
            <w:tcW w:w="5812" w:type="dxa"/>
            <w:gridSpan w:val="7"/>
          </w:tcPr>
          <w:p w14:paraId="6371A744">
            <w:pPr>
              <w:tabs>
                <w:tab w:val="left" w:pos="993"/>
              </w:tabs>
              <w:spacing w:line="520" w:lineRule="exact"/>
              <w:rPr>
                <w:rFonts w:ascii="宋体" w:cs="宋体"/>
                <w:sz w:val="24"/>
                <w:szCs w:val="24"/>
              </w:rPr>
            </w:pPr>
          </w:p>
        </w:tc>
      </w:tr>
    </w:tbl>
    <w:p w14:paraId="76B6A24F">
      <w:pPr>
        <w:snapToGrid w:val="0"/>
        <w:spacing w:line="520" w:lineRule="exact"/>
        <w:rPr>
          <w:rFonts w:ascii="宋体" w:cs="宋体"/>
          <w:bCs/>
          <w:sz w:val="24"/>
          <w:szCs w:val="24"/>
        </w:rPr>
      </w:pPr>
      <w:r>
        <w:rPr>
          <w:rFonts w:hint="eastAsia" w:ascii="宋体" w:hAnsi="宋体" w:cs="宋体"/>
          <w:sz w:val="24"/>
          <w:szCs w:val="24"/>
        </w:rPr>
        <w:t>竞争性磋商响应单位</w:t>
      </w:r>
      <w:r>
        <w:rPr>
          <w:rFonts w:hint="eastAsia" w:ascii="宋体" w:hAnsi="宋体" w:cs="宋体"/>
          <w:bCs/>
          <w:sz w:val="24"/>
          <w:szCs w:val="24"/>
        </w:rPr>
        <w:t>：（盖章）</w:t>
      </w:r>
      <w:r>
        <w:rPr>
          <w:rFonts w:ascii="宋体" w:hAnsi="宋体" w:cs="宋体"/>
          <w:bCs/>
          <w:sz w:val="24"/>
          <w:szCs w:val="24"/>
        </w:rPr>
        <w:t xml:space="preserve">             </w:t>
      </w:r>
    </w:p>
    <w:p w14:paraId="577D98D9">
      <w:pPr>
        <w:snapToGrid w:val="0"/>
        <w:spacing w:line="520" w:lineRule="exact"/>
        <w:rPr>
          <w:rFonts w:ascii="宋体" w:cs="宋体"/>
          <w:bCs/>
          <w:sz w:val="24"/>
          <w:szCs w:val="24"/>
        </w:rPr>
      </w:pPr>
      <w:r>
        <w:rPr>
          <w:rFonts w:hint="eastAsia" w:ascii="宋体" w:hAnsi="宋体" w:cs="宋体"/>
          <w:bCs/>
          <w:sz w:val="24"/>
          <w:szCs w:val="24"/>
        </w:rPr>
        <w:t>法定代表人或被授权人（签字或盖章）：</w:t>
      </w:r>
      <w:r>
        <w:rPr>
          <w:rFonts w:ascii="宋体" w:hAnsi="宋体" w:cs="宋体"/>
          <w:bCs/>
          <w:sz w:val="24"/>
          <w:szCs w:val="24"/>
        </w:rPr>
        <w:t xml:space="preserve">  </w:t>
      </w:r>
    </w:p>
    <w:p w14:paraId="085DA942">
      <w:pPr>
        <w:snapToGrid w:val="0"/>
        <w:spacing w:line="520" w:lineRule="exact"/>
        <w:rPr>
          <w:rFonts w:ascii="宋体" w:cs="宋体"/>
          <w:bCs/>
          <w:sz w:val="24"/>
          <w:szCs w:val="24"/>
        </w:rPr>
      </w:pPr>
      <w:r>
        <w:rPr>
          <w:rFonts w:hint="eastAsia" w:ascii="宋体" w:hAnsi="宋体" w:cs="宋体"/>
          <w:bCs/>
          <w:sz w:val="24"/>
          <w:szCs w:val="24"/>
        </w:rPr>
        <w:t>日期：</w:t>
      </w:r>
    </w:p>
    <w:p w14:paraId="0C32F616">
      <w:pPr>
        <w:adjustRightInd w:val="0"/>
        <w:snapToGrid w:val="0"/>
        <w:spacing w:line="500" w:lineRule="exact"/>
        <w:jc w:val="center"/>
        <w:rPr>
          <w:rFonts w:ascii="宋体" w:cs="宋体"/>
          <w:b/>
          <w:bCs/>
          <w:sz w:val="28"/>
          <w:szCs w:val="28"/>
        </w:rPr>
      </w:pPr>
      <w:r>
        <w:rPr>
          <w:rFonts w:ascii="宋体" w:hAnsi="宋体" w:cs="宋体"/>
          <w:b/>
          <w:bCs/>
          <w:sz w:val="28"/>
          <w:szCs w:val="28"/>
        </w:rPr>
        <w:t>7</w:t>
      </w:r>
      <w:r>
        <w:rPr>
          <w:rFonts w:hint="eastAsia" w:ascii="宋体" w:hAnsi="宋体" w:cs="宋体"/>
          <w:b/>
          <w:bCs/>
          <w:sz w:val="28"/>
          <w:szCs w:val="28"/>
        </w:rPr>
        <w:t>、</w:t>
      </w:r>
      <w:r>
        <w:rPr>
          <w:rFonts w:hint="eastAsia" w:ascii="宋体" w:hAnsi="宋体" w:cs="宋体"/>
          <w:b/>
          <w:sz w:val="28"/>
          <w:szCs w:val="28"/>
        </w:rPr>
        <w:t>磋商响应报价总表</w:t>
      </w:r>
      <w:r>
        <w:rPr>
          <w:rStyle w:val="74"/>
          <w:rFonts w:ascii="宋体" w:hAnsi="宋体" w:eastAsia="宋体"/>
          <w:b w:val="0"/>
          <w:sz w:val="28"/>
          <w:szCs w:val="28"/>
        </w:rPr>
        <w:t xml:space="preserve"> </w:t>
      </w:r>
    </w:p>
    <w:p w14:paraId="1A176ACF">
      <w:pPr>
        <w:pStyle w:val="112"/>
        <w:spacing w:line="360" w:lineRule="auto"/>
        <w:rPr>
          <w:rFonts w:hint="eastAsia" w:hAnsi="宋体" w:cs="宋体"/>
          <w:sz w:val="24"/>
        </w:rPr>
      </w:pPr>
      <w:r>
        <w:rPr>
          <w:rFonts w:hint="eastAsia" w:ascii="宋体" w:hAnsi="宋体" w:cs="宋体"/>
          <w:sz w:val="24"/>
          <w:szCs w:val="24"/>
          <w:u w:val="single"/>
        </w:rPr>
        <w:t>南通市濠河景区管理办公室</w:t>
      </w:r>
      <w:r>
        <w:rPr>
          <w:rFonts w:hint="eastAsia" w:hAnsi="宋体" w:cs="宋体"/>
          <w:sz w:val="24"/>
          <w:u w:val="single"/>
        </w:rPr>
        <w:t>：</w:t>
      </w:r>
      <w:r>
        <w:rPr>
          <w:rFonts w:hAnsi="宋体" w:cs="宋体"/>
          <w:sz w:val="24"/>
        </w:rPr>
        <w:t xml:space="preserve"> </w:t>
      </w:r>
    </w:p>
    <w:p w14:paraId="0F693F40">
      <w:pPr>
        <w:spacing w:line="360" w:lineRule="auto"/>
        <w:ind w:firstLine="480" w:firstLineChars="200"/>
        <w:jc w:val="left"/>
        <w:rPr>
          <w:rFonts w:ascii="宋体"/>
          <w:sz w:val="24"/>
          <w:szCs w:val="24"/>
        </w:rPr>
      </w:pPr>
      <w:r>
        <w:rPr>
          <w:rFonts w:ascii="宋体" w:hAnsi="宋体"/>
          <w:sz w:val="24"/>
          <w:szCs w:val="24"/>
        </w:rPr>
        <w:t>1</w:t>
      </w:r>
      <w:r>
        <w:rPr>
          <w:rFonts w:hint="eastAsia" w:ascii="宋体" w:hAnsi="宋体"/>
          <w:sz w:val="24"/>
          <w:szCs w:val="24"/>
        </w:rPr>
        <w:t>、我方已仔细研究了</w:t>
      </w:r>
      <w:r>
        <w:rPr>
          <w:rFonts w:hint="eastAsia" w:ascii="宋体" w:hAnsi="宋体"/>
          <w:sz w:val="24"/>
          <w:szCs w:val="24"/>
          <w:lang w:val="en-US" w:eastAsia="zh-CN"/>
        </w:rPr>
        <w:t>南通濠河景区5A复核提升服务项目</w:t>
      </w:r>
      <w:r>
        <w:rPr>
          <w:rFonts w:hint="eastAsia" w:ascii="宋体" w:hAnsi="宋体"/>
          <w:sz w:val="24"/>
          <w:szCs w:val="24"/>
        </w:rPr>
        <w:t>的</w:t>
      </w:r>
      <w:r>
        <w:rPr>
          <w:rFonts w:hint="eastAsia" w:ascii="宋体" w:hAnsi="宋体" w:cs="宋体"/>
          <w:kern w:val="0"/>
          <w:sz w:val="24"/>
          <w:szCs w:val="24"/>
        </w:rPr>
        <w:t>竞争性磋商文件</w:t>
      </w:r>
      <w:r>
        <w:rPr>
          <w:rFonts w:hint="eastAsia" w:ascii="宋体" w:hAnsi="宋体"/>
          <w:sz w:val="24"/>
          <w:szCs w:val="24"/>
        </w:rPr>
        <w:t>的全部内容，愿意就该项目给出如下报价：</w:t>
      </w:r>
    </w:p>
    <w:p w14:paraId="53AC28A1">
      <w:pPr>
        <w:spacing w:line="360" w:lineRule="auto"/>
        <w:jc w:val="left"/>
        <w:rPr>
          <w:rFonts w:hint="eastAsia" w:ascii="宋体" w:hAnsi="宋体"/>
          <w:sz w:val="24"/>
          <w:szCs w:val="24"/>
        </w:rPr>
      </w:pPr>
      <w:r>
        <w:rPr>
          <w:rFonts w:hint="eastAsia" w:ascii="宋体" w:hAnsi="宋体"/>
          <w:sz w:val="24"/>
          <w:szCs w:val="24"/>
        </w:rPr>
        <w:t>磋商报价总计（首次）：¥</w:t>
      </w:r>
      <w:r>
        <w:rPr>
          <w:rFonts w:hint="eastAsia" w:ascii="宋体" w:hAnsi="宋体"/>
          <w:sz w:val="24"/>
          <w:szCs w:val="24"/>
          <w:u w:val="single"/>
        </w:rPr>
        <w:t xml:space="preserve">    </w:t>
      </w:r>
      <w:r>
        <w:rPr>
          <w:rFonts w:hint="eastAsia" w:ascii="宋体" w:hAnsi="宋体"/>
          <w:sz w:val="24"/>
          <w:szCs w:val="24"/>
          <w:u w:val="single"/>
          <w:lang w:val="en-US" w:eastAsia="zh-CN"/>
        </w:rPr>
        <w:t xml:space="preserve">  </w:t>
      </w:r>
      <w:r>
        <w:rPr>
          <w:rFonts w:hint="eastAsia" w:ascii="宋体" w:hAnsi="宋体"/>
          <w:sz w:val="24"/>
          <w:szCs w:val="24"/>
          <w:u w:val="single"/>
        </w:rPr>
        <w:t xml:space="preserve">    </w:t>
      </w:r>
      <w:r>
        <w:rPr>
          <w:rFonts w:hint="eastAsia" w:ascii="宋体" w:hAnsi="宋体"/>
          <w:b/>
          <w:bCs/>
          <w:sz w:val="24"/>
          <w:szCs w:val="24"/>
        </w:rPr>
        <w:t>元</w:t>
      </w:r>
      <w:r>
        <w:rPr>
          <w:rFonts w:hint="eastAsia" w:ascii="宋体" w:hAnsi="宋体"/>
          <w:sz w:val="24"/>
          <w:szCs w:val="24"/>
        </w:rPr>
        <w:t>，大写：人民币</w:t>
      </w:r>
      <w:r>
        <w:rPr>
          <w:rFonts w:hint="eastAsia" w:ascii="宋体" w:hAnsi="宋体"/>
          <w:sz w:val="24"/>
          <w:szCs w:val="24"/>
          <w:u w:val="single"/>
        </w:rPr>
        <w:t xml:space="preserve">              </w:t>
      </w:r>
      <w:r>
        <w:rPr>
          <w:rFonts w:hint="eastAsia" w:ascii="宋体" w:hAnsi="宋体"/>
          <w:sz w:val="24"/>
          <w:szCs w:val="24"/>
          <w:u w:val="single"/>
          <w:lang w:val="en-US" w:eastAsia="zh-CN"/>
        </w:rPr>
        <w:t>元</w:t>
      </w:r>
      <w:r>
        <w:rPr>
          <w:rFonts w:hint="eastAsia" w:ascii="宋体" w:hAnsi="宋体"/>
          <w:sz w:val="24"/>
          <w:szCs w:val="24"/>
        </w:rPr>
        <w:t xml:space="preserve"> ；</w:t>
      </w:r>
    </w:p>
    <w:p w14:paraId="0E9F930A">
      <w:pPr>
        <w:spacing w:line="360" w:lineRule="auto"/>
        <w:jc w:val="left"/>
        <w:rPr>
          <w:rFonts w:hint="eastAsia" w:ascii="宋体" w:hAnsi="宋体" w:cs="宋体"/>
          <w:sz w:val="24"/>
          <w:szCs w:val="24"/>
        </w:rPr>
      </w:pPr>
      <w:r>
        <w:rPr>
          <w:rFonts w:hint="eastAsia" w:ascii="宋体" w:hAnsi="宋体"/>
          <w:sz w:val="24"/>
          <w:szCs w:val="24"/>
        </w:rPr>
        <w:t>现场第二次报价（最终）</w:t>
      </w:r>
      <w:r>
        <w:rPr>
          <w:rFonts w:hint="eastAsia" w:ascii="宋体" w:hAnsi="宋体" w:cs="宋体"/>
          <w:sz w:val="24"/>
          <w:szCs w:val="24"/>
        </w:rPr>
        <w:t>：</w:t>
      </w:r>
      <w:r>
        <w:rPr>
          <w:rFonts w:hint="eastAsia" w:ascii="宋体" w:hAnsi="宋体"/>
          <w:sz w:val="24"/>
          <w:szCs w:val="24"/>
        </w:rPr>
        <w:t>¥</w:t>
      </w:r>
      <w:r>
        <w:rPr>
          <w:rFonts w:hint="eastAsia" w:ascii="宋体" w:hAnsi="宋体"/>
          <w:sz w:val="24"/>
          <w:szCs w:val="24"/>
          <w:u w:val="single"/>
        </w:rPr>
        <w:t xml:space="preserve">        </w:t>
      </w:r>
      <w:r>
        <w:rPr>
          <w:rFonts w:hint="eastAsia" w:ascii="宋体" w:hAnsi="宋体"/>
          <w:b/>
          <w:bCs/>
          <w:sz w:val="24"/>
          <w:szCs w:val="24"/>
        </w:rPr>
        <w:t>元</w:t>
      </w:r>
      <w:r>
        <w:rPr>
          <w:rFonts w:hint="eastAsia" w:ascii="宋体" w:hAnsi="宋体"/>
          <w:sz w:val="24"/>
          <w:szCs w:val="24"/>
        </w:rPr>
        <w:t>，大写：人民币</w:t>
      </w:r>
      <w:r>
        <w:rPr>
          <w:rFonts w:hint="eastAsia" w:ascii="宋体" w:hAnsi="宋体"/>
          <w:sz w:val="24"/>
          <w:szCs w:val="24"/>
          <w:u w:val="single"/>
        </w:rPr>
        <w:t xml:space="preserve">          </w:t>
      </w:r>
      <w:r>
        <w:rPr>
          <w:rFonts w:hint="eastAsia" w:ascii="宋体" w:hAnsi="宋体"/>
          <w:sz w:val="24"/>
          <w:szCs w:val="24"/>
          <w:u w:val="single"/>
          <w:lang w:val="en-US" w:eastAsia="zh-CN"/>
        </w:rPr>
        <w:t xml:space="preserve"> </w:t>
      </w:r>
      <w:r>
        <w:rPr>
          <w:rFonts w:hint="eastAsia" w:ascii="宋体" w:hAnsi="宋体"/>
          <w:sz w:val="24"/>
          <w:szCs w:val="24"/>
          <w:u w:val="single"/>
        </w:rPr>
        <w:t xml:space="preserve"> </w:t>
      </w:r>
      <w:r>
        <w:rPr>
          <w:rFonts w:hint="eastAsia" w:ascii="宋体" w:hAnsi="宋体"/>
          <w:sz w:val="24"/>
          <w:szCs w:val="24"/>
          <w:u w:val="single"/>
          <w:lang w:val="en-US" w:eastAsia="zh-CN"/>
        </w:rPr>
        <w:t xml:space="preserve"> </w:t>
      </w:r>
      <w:r>
        <w:rPr>
          <w:rFonts w:hint="eastAsia" w:ascii="宋体" w:hAnsi="宋体"/>
          <w:sz w:val="24"/>
          <w:szCs w:val="24"/>
          <w:u w:val="single"/>
        </w:rPr>
        <w:t xml:space="preserve"> </w:t>
      </w:r>
      <w:r>
        <w:rPr>
          <w:rFonts w:hint="eastAsia" w:ascii="宋体" w:hAnsi="宋体"/>
          <w:b/>
          <w:bCs/>
          <w:sz w:val="24"/>
          <w:szCs w:val="24"/>
          <w:u w:val="single"/>
          <w:lang w:val="en-US" w:eastAsia="zh-CN"/>
        </w:rPr>
        <w:t>元</w:t>
      </w:r>
      <w:r>
        <w:rPr>
          <w:rFonts w:hint="eastAsia" w:ascii="宋体" w:hAnsi="宋体"/>
          <w:sz w:val="24"/>
          <w:szCs w:val="24"/>
        </w:rPr>
        <w:t xml:space="preserve"> ；</w:t>
      </w:r>
    </w:p>
    <w:p w14:paraId="1AD8A55A">
      <w:pPr>
        <w:snapToGrid w:val="0"/>
        <w:spacing w:line="360" w:lineRule="auto"/>
        <w:ind w:firstLine="496" w:firstLineChars="206"/>
        <w:rPr>
          <w:rFonts w:hint="eastAsia" w:ascii="宋体" w:hAnsi="宋体" w:cs="宋体"/>
          <w:b/>
          <w:sz w:val="24"/>
          <w:szCs w:val="24"/>
        </w:rPr>
      </w:pPr>
      <w:r>
        <w:rPr>
          <w:rFonts w:hint="eastAsia" w:ascii="宋体" w:hAnsi="宋体" w:cs="宋体"/>
          <w:b/>
          <w:sz w:val="24"/>
          <w:szCs w:val="24"/>
        </w:rPr>
        <w:t>注：第二次报价即最终报价将在开标现场填写，响应文件密封提交时只需填写磋商报价总计（首次）。且第二次（最终）报价时，磋商响应报价明细表按同比例下浮。</w:t>
      </w:r>
    </w:p>
    <w:p w14:paraId="044C2273">
      <w:pPr>
        <w:spacing w:line="360" w:lineRule="auto"/>
        <w:ind w:firstLine="480" w:firstLineChars="200"/>
        <w:jc w:val="left"/>
        <w:rPr>
          <w:b/>
          <w:sz w:val="24"/>
          <w:szCs w:val="24"/>
        </w:rPr>
      </w:pPr>
      <w:r>
        <w:rPr>
          <w:rFonts w:ascii="宋体" w:hAnsi="宋体"/>
          <w:sz w:val="24"/>
          <w:szCs w:val="24"/>
        </w:rPr>
        <w:t>2</w:t>
      </w:r>
      <w:r>
        <w:rPr>
          <w:rFonts w:hint="eastAsia" w:ascii="宋体" w:hAnsi="宋体"/>
          <w:sz w:val="24"/>
          <w:szCs w:val="24"/>
        </w:rPr>
        <w:t>、我方承诺在服务期限内，按竞</w:t>
      </w:r>
      <w:r>
        <w:rPr>
          <w:rFonts w:hint="eastAsia" w:ascii="宋体" w:hAnsi="宋体" w:cs="宋体"/>
          <w:sz w:val="24"/>
          <w:szCs w:val="24"/>
        </w:rPr>
        <w:t>争性磋商文件的规定履行合同责任和义务</w:t>
      </w:r>
      <w:r>
        <w:rPr>
          <w:rFonts w:hint="eastAsia" w:ascii="宋体" w:hAnsi="宋体"/>
          <w:sz w:val="24"/>
          <w:szCs w:val="24"/>
        </w:rPr>
        <w:t>，实现服务目标。</w:t>
      </w:r>
    </w:p>
    <w:p w14:paraId="77D24474">
      <w:pPr>
        <w:spacing w:line="360" w:lineRule="auto"/>
        <w:ind w:firstLine="480" w:firstLineChars="200"/>
        <w:rPr>
          <w:rFonts w:ascii="宋体"/>
          <w:sz w:val="24"/>
          <w:szCs w:val="24"/>
        </w:rPr>
      </w:pPr>
      <w:r>
        <w:rPr>
          <w:rFonts w:ascii="宋体" w:hAnsi="宋体"/>
          <w:sz w:val="24"/>
          <w:szCs w:val="24"/>
        </w:rPr>
        <w:t>3</w:t>
      </w:r>
      <w:r>
        <w:rPr>
          <w:rFonts w:hint="eastAsia" w:ascii="宋体" w:hAnsi="宋体"/>
          <w:sz w:val="24"/>
          <w:szCs w:val="24"/>
        </w:rPr>
        <w:t>、我方承诺在竞争性磋商文件规定的投标有效期内不修改、撤销响应文件。</w:t>
      </w:r>
    </w:p>
    <w:p w14:paraId="58991C90">
      <w:pPr>
        <w:spacing w:line="360" w:lineRule="auto"/>
        <w:ind w:firstLine="480" w:firstLineChars="200"/>
        <w:rPr>
          <w:rFonts w:ascii="宋体"/>
          <w:sz w:val="24"/>
          <w:szCs w:val="24"/>
        </w:rPr>
      </w:pPr>
      <w:r>
        <w:rPr>
          <w:rFonts w:ascii="宋体" w:hAnsi="宋体"/>
          <w:sz w:val="24"/>
          <w:szCs w:val="24"/>
        </w:rPr>
        <w:t>4</w:t>
      </w:r>
      <w:r>
        <w:rPr>
          <w:rFonts w:hint="eastAsia" w:ascii="宋体" w:hAnsi="宋体"/>
          <w:sz w:val="24"/>
          <w:szCs w:val="24"/>
        </w:rPr>
        <w:t>、我方成交：</w:t>
      </w:r>
    </w:p>
    <w:p w14:paraId="04E9950F">
      <w:pPr>
        <w:spacing w:line="360" w:lineRule="auto"/>
        <w:ind w:firstLine="240" w:firstLineChars="100"/>
        <w:rPr>
          <w:rFonts w:ascii="宋体"/>
          <w:sz w:val="24"/>
          <w:szCs w:val="24"/>
        </w:rPr>
      </w:pPr>
      <w:r>
        <w:rPr>
          <w:rFonts w:hint="eastAsia" w:ascii="宋体" w:hAnsi="宋体"/>
          <w:sz w:val="24"/>
          <w:szCs w:val="24"/>
        </w:rPr>
        <w:t>（</w:t>
      </w:r>
      <w:r>
        <w:rPr>
          <w:rFonts w:ascii="宋体" w:hAnsi="宋体"/>
          <w:sz w:val="24"/>
          <w:szCs w:val="24"/>
        </w:rPr>
        <w:t>1</w:t>
      </w:r>
      <w:r>
        <w:rPr>
          <w:rFonts w:hint="eastAsia" w:ascii="宋体" w:hAnsi="宋体"/>
          <w:sz w:val="24"/>
          <w:szCs w:val="24"/>
        </w:rPr>
        <w:t>）我方承诺在收到成交通知书后，在成交通知书规定的期限内与你方签订合同。</w:t>
      </w:r>
    </w:p>
    <w:p w14:paraId="100824A3">
      <w:pPr>
        <w:spacing w:line="360" w:lineRule="auto"/>
        <w:ind w:firstLine="240" w:firstLineChars="100"/>
        <w:rPr>
          <w:rFonts w:ascii="宋体"/>
          <w:sz w:val="24"/>
          <w:szCs w:val="24"/>
        </w:rPr>
      </w:pPr>
      <w:r>
        <w:rPr>
          <w:rFonts w:hint="eastAsia" w:ascii="宋体" w:hAnsi="宋体"/>
          <w:sz w:val="24"/>
          <w:szCs w:val="24"/>
        </w:rPr>
        <w:t>（</w:t>
      </w:r>
      <w:r>
        <w:rPr>
          <w:rFonts w:ascii="宋体" w:hAnsi="宋体"/>
          <w:sz w:val="24"/>
          <w:szCs w:val="24"/>
        </w:rPr>
        <w:t>2</w:t>
      </w:r>
      <w:r>
        <w:rPr>
          <w:rFonts w:hint="eastAsia" w:ascii="宋体" w:hAnsi="宋体"/>
          <w:sz w:val="24"/>
          <w:szCs w:val="24"/>
        </w:rPr>
        <w:t>）我方将严格履行本响应文件中的全部承诺和责任，并遵守竞争性磋商文件中对投标单位的所有规定。</w:t>
      </w:r>
    </w:p>
    <w:p w14:paraId="23723FEF">
      <w:pPr>
        <w:spacing w:line="360" w:lineRule="auto"/>
        <w:ind w:firstLine="480" w:firstLineChars="200"/>
        <w:rPr>
          <w:rFonts w:ascii="宋体"/>
          <w:sz w:val="24"/>
          <w:szCs w:val="24"/>
        </w:rPr>
      </w:pPr>
      <w:r>
        <w:rPr>
          <w:rFonts w:ascii="宋体" w:hAnsi="宋体"/>
          <w:sz w:val="24"/>
          <w:szCs w:val="24"/>
        </w:rPr>
        <w:t>5</w:t>
      </w:r>
      <w:r>
        <w:rPr>
          <w:rFonts w:hint="eastAsia" w:ascii="宋体" w:hAnsi="宋体"/>
          <w:sz w:val="24"/>
          <w:szCs w:val="24"/>
        </w:rPr>
        <w:t>、我方在此声明，所递交的响应文件及有关资料内容完整、真实和准确。</w:t>
      </w:r>
      <w:r>
        <w:rPr>
          <w:rFonts w:ascii="宋体" w:hAnsi="宋体"/>
          <w:sz w:val="24"/>
          <w:szCs w:val="24"/>
        </w:rPr>
        <w:t xml:space="preserve">  </w:t>
      </w:r>
    </w:p>
    <w:p w14:paraId="710B6892">
      <w:pPr>
        <w:spacing w:line="360" w:lineRule="auto"/>
        <w:ind w:firstLine="480" w:firstLineChars="200"/>
        <w:rPr>
          <w:rFonts w:ascii="宋体"/>
          <w:sz w:val="24"/>
          <w:szCs w:val="24"/>
        </w:rPr>
      </w:pPr>
      <w:r>
        <w:rPr>
          <w:rFonts w:ascii="宋体" w:hAnsi="宋体"/>
          <w:sz w:val="24"/>
          <w:szCs w:val="24"/>
        </w:rPr>
        <w:t>6</w:t>
      </w:r>
      <w:r>
        <w:rPr>
          <w:rFonts w:hint="eastAsia" w:ascii="宋体" w:hAnsi="宋体"/>
          <w:sz w:val="24"/>
          <w:szCs w:val="24"/>
        </w:rPr>
        <w:t>、</w:t>
      </w:r>
      <w:r>
        <w:rPr>
          <w:rFonts w:ascii="宋体" w:hAnsi="宋体"/>
          <w:sz w:val="24"/>
          <w:szCs w:val="24"/>
          <w:u w:val="single"/>
        </w:rPr>
        <w:t xml:space="preserve">                                       </w:t>
      </w:r>
      <w:r>
        <w:rPr>
          <w:rFonts w:hint="eastAsia" w:ascii="宋体" w:hAnsi="宋体"/>
          <w:sz w:val="24"/>
          <w:szCs w:val="24"/>
        </w:rPr>
        <w:t>（其他补充说明）。</w:t>
      </w:r>
    </w:p>
    <w:p w14:paraId="5DB7A472">
      <w:pPr>
        <w:pStyle w:val="112"/>
        <w:tabs>
          <w:tab w:val="left" w:pos="5665"/>
          <w:tab w:val="right" w:pos="8360"/>
        </w:tabs>
        <w:spacing w:line="360" w:lineRule="auto"/>
        <w:ind w:right="42" w:firstLine="1560" w:firstLineChars="650"/>
        <w:rPr>
          <w:rFonts w:hint="eastAsia" w:hAnsi="宋体" w:cs="宋体"/>
          <w:sz w:val="24"/>
        </w:rPr>
      </w:pPr>
    </w:p>
    <w:p w14:paraId="692C898B">
      <w:pPr>
        <w:pStyle w:val="112"/>
        <w:tabs>
          <w:tab w:val="left" w:pos="5665"/>
          <w:tab w:val="right" w:pos="8360"/>
        </w:tabs>
        <w:spacing w:line="360" w:lineRule="auto"/>
        <w:ind w:right="42" w:firstLine="480" w:firstLineChars="200"/>
        <w:jc w:val="left"/>
        <w:rPr>
          <w:rFonts w:hint="eastAsia" w:hAnsi="宋体" w:cs="宋体"/>
          <w:sz w:val="24"/>
          <w:u w:val="single"/>
        </w:rPr>
      </w:pPr>
      <w:r>
        <w:rPr>
          <w:rFonts w:hint="eastAsia" w:hAnsi="宋体" w:cs="宋体"/>
          <w:sz w:val="24"/>
        </w:rPr>
        <w:t>竞争性磋商响应单位（公章</w:t>
      </w:r>
      <w:r>
        <w:rPr>
          <w:rFonts w:hAnsi="宋体" w:cs="宋体"/>
          <w:sz w:val="24"/>
        </w:rPr>
        <w:t>)</w:t>
      </w:r>
      <w:r>
        <w:rPr>
          <w:rFonts w:hint="eastAsia" w:hAnsi="宋体" w:cs="宋体"/>
          <w:sz w:val="24"/>
        </w:rPr>
        <w:t>：</w:t>
      </w:r>
      <w:r>
        <w:rPr>
          <w:rFonts w:hAnsi="宋体" w:cs="宋体"/>
          <w:sz w:val="24"/>
          <w:u w:val="single"/>
        </w:rPr>
        <w:t xml:space="preserve">                                  </w:t>
      </w:r>
    </w:p>
    <w:p w14:paraId="6CA59B6B">
      <w:pPr>
        <w:pStyle w:val="112"/>
        <w:tabs>
          <w:tab w:val="left" w:pos="5665"/>
          <w:tab w:val="right" w:pos="8360"/>
        </w:tabs>
        <w:spacing w:line="360" w:lineRule="auto"/>
        <w:ind w:right="42"/>
        <w:rPr>
          <w:rFonts w:hint="eastAsia" w:hAnsi="宋体" w:cs="宋体"/>
          <w:sz w:val="24"/>
          <w:u w:val="single"/>
        </w:rPr>
      </w:pPr>
    </w:p>
    <w:p w14:paraId="284856BA">
      <w:pPr>
        <w:pStyle w:val="112"/>
        <w:tabs>
          <w:tab w:val="left" w:pos="5665"/>
          <w:tab w:val="right" w:pos="8360"/>
        </w:tabs>
        <w:spacing w:line="360" w:lineRule="auto"/>
        <w:ind w:right="42" w:firstLine="480" w:firstLineChars="200"/>
        <w:rPr>
          <w:rFonts w:hint="eastAsia" w:hAnsi="宋体" w:cs="宋体"/>
          <w:sz w:val="24"/>
          <w:u w:val="single"/>
        </w:rPr>
      </w:pPr>
      <w:r>
        <w:rPr>
          <w:rFonts w:hint="eastAsia" w:hAnsi="宋体" w:cs="宋体"/>
          <w:sz w:val="24"/>
        </w:rPr>
        <w:t>法定代表人或</w:t>
      </w:r>
      <w:r>
        <w:rPr>
          <w:rFonts w:hint="eastAsia" w:hAnsi="宋体" w:cs="仿宋_GB2312"/>
          <w:sz w:val="24"/>
        </w:rPr>
        <w:t>被授权人（签字或盖章）</w:t>
      </w:r>
      <w:r>
        <w:rPr>
          <w:rFonts w:hint="eastAsia" w:hAnsi="宋体" w:cs="宋体"/>
          <w:sz w:val="24"/>
        </w:rPr>
        <w:t>：</w:t>
      </w:r>
      <w:r>
        <w:rPr>
          <w:rFonts w:hAnsi="宋体" w:cs="宋体"/>
          <w:sz w:val="24"/>
          <w:u w:val="single"/>
        </w:rPr>
        <w:t xml:space="preserve">               </w:t>
      </w:r>
      <w:r>
        <w:rPr>
          <w:rFonts w:hAnsi="宋体" w:cs="宋体"/>
          <w:sz w:val="24"/>
        </w:rPr>
        <w:t xml:space="preserve">   </w:t>
      </w:r>
    </w:p>
    <w:p w14:paraId="7A33E4F9">
      <w:pPr>
        <w:pStyle w:val="112"/>
        <w:tabs>
          <w:tab w:val="left" w:pos="5665"/>
          <w:tab w:val="right" w:pos="8360"/>
        </w:tabs>
        <w:spacing w:line="360" w:lineRule="auto"/>
        <w:ind w:right="42"/>
        <w:rPr>
          <w:rFonts w:hint="eastAsia" w:hAnsi="宋体" w:cs="宋体"/>
          <w:sz w:val="24"/>
        </w:rPr>
      </w:pPr>
    </w:p>
    <w:p w14:paraId="33E428A2">
      <w:pPr>
        <w:pStyle w:val="112"/>
        <w:tabs>
          <w:tab w:val="left" w:pos="5665"/>
          <w:tab w:val="right" w:pos="8360"/>
        </w:tabs>
        <w:spacing w:line="360" w:lineRule="auto"/>
        <w:ind w:right="42" w:firstLine="480" w:firstLineChars="200"/>
        <w:jc w:val="left"/>
        <w:rPr>
          <w:rFonts w:hint="eastAsia" w:hAnsi="宋体" w:cs="宋体"/>
          <w:szCs w:val="28"/>
          <w:u w:val="single"/>
        </w:rPr>
      </w:pPr>
      <w:r>
        <w:rPr>
          <w:rFonts w:hint="eastAsia" w:hAnsi="宋体" w:cs="宋体"/>
          <w:sz w:val="24"/>
        </w:rPr>
        <w:t>日</w:t>
      </w:r>
      <w:r>
        <w:rPr>
          <w:rFonts w:hAnsi="宋体" w:cs="宋体"/>
          <w:sz w:val="24"/>
        </w:rPr>
        <w:t xml:space="preserve">    </w:t>
      </w:r>
      <w:r>
        <w:rPr>
          <w:rFonts w:hint="eastAsia" w:hAnsi="宋体" w:cs="宋体"/>
          <w:sz w:val="24"/>
        </w:rPr>
        <w:t>期：</w:t>
      </w:r>
      <w:r>
        <w:rPr>
          <w:rFonts w:hAnsi="宋体" w:cs="宋体"/>
          <w:sz w:val="24"/>
          <w:u w:val="single"/>
        </w:rPr>
        <w:t xml:space="preserve">                                     </w:t>
      </w:r>
      <w:r>
        <w:rPr>
          <w:rFonts w:hAnsi="宋体" w:cs="宋体"/>
          <w:szCs w:val="28"/>
          <w:u w:val="single"/>
        </w:rPr>
        <w:t xml:space="preserve">  </w:t>
      </w:r>
    </w:p>
    <w:p w14:paraId="52F79236">
      <w:pPr>
        <w:pStyle w:val="112"/>
        <w:tabs>
          <w:tab w:val="left" w:pos="5665"/>
          <w:tab w:val="right" w:pos="8360"/>
        </w:tabs>
        <w:spacing w:line="360" w:lineRule="auto"/>
        <w:ind w:right="42" w:firstLine="560" w:firstLineChars="200"/>
        <w:jc w:val="left"/>
        <w:rPr>
          <w:rFonts w:hint="eastAsia" w:hAnsi="宋体" w:cs="宋体"/>
          <w:szCs w:val="28"/>
          <w:u w:val="single"/>
        </w:rPr>
      </w:pPr>
    </w:p>
    <w:p w14:paraId="7EB106C4">
      <w:pPr>
        <w:pStyle w:val="112"/>
        <w:tabs>
          <w:tab w:val="left" w:pos="5665"/>
          <w:tab w:val="right" w:pos="8360"/>
        </w:tabs>
        <w:spacing w:line="360" w:lineRule="auto"/>
        <w:ind w:right="42" w:firstLine="560" w:firstLineChars="200"/>
        <w:jc w:val="left"/>
        <w:rPr>
          <w:rFonts w:hint="eastAsia" w:hAnsi="宋体" w:cs="宋体"/>
          <w:szCs w:val="28"/>
          <w:u w:val="single"/>
        </w:rPr>
      </w:pPr>
    </w:p>
    <w:p w14:paraId="685D95A5">
      <w:pPr>
        <w:pStyle w:val="112"/>
        <w:tabs>
          <w:tab w:val="left" w:pos="5665"/>
          <w:tab w:val="right" w:pos="8360"/>
        </w:tabs>
        <w:spacing w:line="360" w:lineRule="auto"/>
        <w:ind w:right="42" w:firstLine="560" w:firstLineChars="200"/>
        <w:jc w:val="left"/>
        <w:rPr>
          <w:rFonts w:hint="eastAsia" w:hAnsi="宋体" w:cs="宋体"/>
          <w:szCs w:val="28"/>
          <w:u w:val="single"/>
        </w:rPr>
      </w:pPr>
    </w:p>
    <w:p w14:paraId="6942D24D">
      <w:pPr>
        <w:pStyle w:val="112"/>
        <w:tabs>
          <w:tab w:val="left" w:pos="5665"/>
          <w:tab w:val="right" w:pos="8360"/>
        </w:tabs>
        <w:spacing w:line="360" w:lineRule="auto"/>
        <w:ind w:right="42" w:firstLine="560" w:firstLineChars="200"/>
        <w:jc w:val="left"/>
        <w:rPr>
          <w:rFonts w:hint="eastAsia" w:hAnsi="宋体" w:cs="宋体"/>
          <w:szCs w:val="28"/>
          <w:u w:val="single"/>
        </w:rPr>
      </w:pPr>
    </w:p>
    <w:p w14:paraId="438ABB60">
      <w:pPr>
        <w:spacing w:line="360" w:lineRule="auto"/>
        <w:jc w:val="center"/>
        <w:rPr>
          <w:rFonts w:hint="eastAsia" w:ascii="宋体" w:hAnsi="宋体" w:cs="宋体"/>
          <w:b/>
          <w:sz w:val="28"/>
          <w:szCs w:val="28"/>
        </w:rPr>
      </w:pPr>
      <w:r>
        <w:rPr>
          <w:rFonts w:ascii="宋体" w:hAnsi="宋体" w:cs="宋体"/>
          <w:b/>
          <w:sz w:val="28"/>
          <w:szCs w:val="28"/>
        </w:rPr>
        <w:t>8</w:t>
      </w:r>
      <w:r>
        <w:rPr>
          <w:rFonts w:hint="eastAsia" w:ascii="宋体" w:hAnsi="宋体" w:cs="宋体"/>
          <w:b/>
          <w:sz w:val="28"/>
          <w:szCs w:val="28"/>
        </w:rPr>
        <w:t>、磋商响应报价明细表（格式自拟）</w:t>
      </w:r>
    </w:p>
    <w:p w14:paraId="3C431ED4">
      <w:pPr>
        <w:spacing w:line="360" w:lineRule="auto"/>
        <w:ind w:firstLine="1320" w:firstLineChars="550"/>
        <w:jc w:val="center"/>
        <w:rPr>
          <w:rFonts w:hint="eastAsia" w:hAnsi="宋体" w:cs="宋体"/>
          <w:sz w:val="24"/>
        </w:rPr>
      </w:pPr>
    </w:p>
    <w:p w14:paraId="76027365">
      <w:pPr>
        <w:pStyle w:val="112"/>
        <w:tabs>
          <w:tab w:val="left" w:pos="5665"/>
          <w:tab w:val="right" w:pos="8360"/>
        </w:tabs>
        <w:spacing w:line="360" w:lineRule="auto"/>
        <w:ind w:right="42" w:firstLine="482" w:firstLineChars="200"/>
        <w:jc w:val="left"/>
        <w:rPr>
          <w:rFonts w:cs="宋体"/>
          <w:b/>
          <w:bCs/>
          <w:kern w:val="0"/>
          <w:sz w:val="24"/>
        </w:rPr>
      </w:pPr>
    </w:p>
    <w:p w14:paraId="5711D55D">
      <w:pPr>
        <w:pStyle w:val="112"/>
        <w:tabs>
          <w:tab w:val="left" w:pos="5665"/>
          <w:tab w:val="right" w:pos="8360"/>
        </w:tabs>
        <w:spacing w:line="360" w:lineRule="auto"/>
        <w:ind w:right="42" w:firstLine="482" w:firstLineChars="200"/>
        <w:jc w:val="left"/>
        <w:rPr>
          <w:rFonts w:cs="宋体"/>
          <w:b/>
          <w:bCs/>
          <w:kern w:val="0"/>
          <w:sz w:val="24"/>
        </w:rPr>
      </w:pPr>
      <w:r>
        <w:rPr>
          <w:rFonts w:hint="eastAsia" w:cs="宋体"/>
          <w:b/>
          <w:bCs/>
          <w:kern w:val="0"/>
          <w:sz w:val="24"/>
        </w:rPr>
        <w:t xml:space="preserve"> </w:t>
      </w:r>
    </w:p>
    <w:p w14:paraId="62332B5F">
      <w:pPr>
        <w:pStyle w:val="112"/>
        <w:tabs>
          <w:tab w:val="left" w:pos="5665"/>
          <w:tab w:val="right" w:pos="8360"/>
        </w:tabs>
        <w:spacing w:line="360" w:lineRule="auto"/>
        <w:ind w:right="42" w:firstLine="482" w:firstLineChars="200"/>
        <w:jc w:val="left"/>
        <w:rPr>
          <w:rFonts w:cs="宋体"/>
          <w:b/>
          <w:bCs/>
          <w:kern w:val="0"/>
          <w:sz w:val="24"/>
        </w:rPr>
      </w:pPr>
    </w:p>
    <w:p w14:paraId="6013CC80">
      <w:pPr>
        <w:pStyle w:val="112"/>
        <w:tabs>
          <w:tab w:val="left" w:pos="5665"/>
          <w:tab w:val="right" w:pos="8360"/>
        </w:tabs>
        <w:spacing w:line="360" w:lineRule="auto"/>
        <w:ind w:right="42" w:firstLine="482" w:firstLineChars="200"/>
        <w:jc w:val="left"/>
        <w:rPr>
          <w:rFonts w:cs="宋体"/>
          <w:b/>
          <w:bCs/>
          <w:kern w:val="0"/>
          <w:sz w:val="24"/>
        </w:rPr>
      </w:pPr>
    </w:p>
    <w:p w14:paraId="72994767">
      <w:pPr>
        <w:pStyle w:val="112"/>
        <w:tabs>
          <w:tab w:val="left" w:pos="5665"/>
          <w:tab w:val="right" w:pos="8360"/>
        </w:tabs>
        <w:spacing w:line="360" w:lineRule="auto"/>
        <w:ind w:right="42" w:firstLine="482" w:firstLineChars="200"/>
        <w:jc w:val="left"/>
        <w:rPr>
          <w:rFonts w:cs="宋体"/>
          <w:b/>
          <w:bCs/>
          <w:kern w:val="0"/>
          <w:sz w:val="24"/>
        </w:rPr>
      </w:pPr>
    </w:p>
    <w:p w14:paraId="7D5532C0">
      <w:pPr>
        <w:pStyle w:val="112"/>
        <w:tabs>
          <w:tab w:val="left" w:pos="5665"/>
          <w:tab w:val="right" w:pos="8360"/>
        </w:tabs>
        <w:spacing w:line="360" w:lineRule="auto"/>
        <w:ind w:right="42" w:firstLine="482" w:firstLineChars="200"/>
        <w:jc w:val="left"/>
        <w:rPr>
          <w:rFonts w:cs="宋体"/>
          <w:b/>
          <w:bCs/>
          <w:kern w:val="0"/>
          <w:sz w:val="24"/>
        </w:rPr>
      </w:pPr>
    </w:p>
    <w:p w14:paraId="4888E52A">
      <w:pPr>
        <w:pStyle w:val="112"/>
        <w:tabs>
          <w:tab w:val="left" w:pos="5665"/>
          <w:tab w:val="right" w:pos="8360"/>
        </w:tabs>
        <w:spacing w:line="360" w:lineRule="auto"/>
        <w:ind w:right="42" w:firstLine="482" w:firstLineChars="200"/>
        <w:jc w:val="left"/>
        <w:rPr>
          <w:rFonts w:cs="宋体"/>
          <w:b/>
          <w:bCs/>
          <w:kern w:val="0"/>
          <w:sz w:val="24"/>
        </w:rPr>
      </w:pPr>
    </w:p>
    <w:p w14:paraId="46CC4803">
      <w:pPr>
        <w:pStyle w:val="112"/>
        <w:tabs>
          <w:tab w:val="left" w:pos="5665"/>
          <w:tab w:val="right" w:pos="8360"/>
        </w:tabs>
        <w:spacing w:line="360" w:lineRule="auto"/>
        <w:ind w:right="42" w:firstLine="482" w:firstLineChars="200"/>
        <w:jc w:val="center"/>
        <w:rPr>
          <w:rFonts w:cs="宋体"/>
          <w:b/>
          <w:bCs/>
          <w:kern w:val="0"/>
          <w:sz w:val="24"/>
        </w:rPr>
      </w:pPr>
      <w:r>
        <w:rPr>
          <w:rFonts w:hint="eastAsia" w:hAnsi="宋体" w:cs="宋体"/>
          <w:b/>
          <w:bCs/>
          <w:kern w:val="0"/>
          <w:sz w:val="24"/>
        </w:rPr>
        <w:t>．．．．．．正文结束．．．．．．</w:t>
      </w:r>
    </w:p>
    <w:p w14:paraId="25F36712">
      <w:pPr>
        <w:pStyle w:val="112"/>
        <w:tabs>
          <w:tab w:val="left" w:pos="5665"/>
          <w:tab w:val="right" w:pos="8360"/>
        </w:tabs>
        <w:spacing w:line="360" w:lineRule="auto"/>
        <w:ind w:right="42" w:firstLine="482" w:firstLineChars="200"/>
        <w:jc w:val="left"/>
        <w:rPr>
          <w:rFonts w:cs="宋体"/>
          <w:b/>
          <w:bCs/>
          <w:kern w:val="0"/>
          <w:sz w:val="24"/>
        </w:rPr>
      </w:pPr>
    </w:p>
    <w:p w14:paraId="05C5D810">
      <w:pPr>
        <w:pStyle w:val="112"/>
        <w:tabs>
          <w:tab w:val="left" w:pos="5665"/>
          <w:tab w:val="right" w:pos="8360"/>
        </w:tabs>
        <w:spacing w:line="360" w:lineRule="auto"/>
        <w:ind w:right="42" w:firstLine="482" w:firstLineChars="200"/>
        <w:jc w:val="left"/>
        <w:rPr>
          <w:rFonts w:cs="宋体"/>
          <w:b/>
          <w:bCs/>
          <w:kern w:val="0"/>
          <w:sz w:val="24"/>
        </w:rPr>
      </w:pPr>
    </w:p>
    <w:p w14:paraId="11FE8BF9">
      <w:pPr>
        <w:pStyle w:val="112"/>
        <w:tabs>
          <w:tab w:val="left" w:pos="5665"/>
          <w:tab w:val="right" w:pos="8360"/>
        </w:tabs>
        <w:spacing w:line="360" w:lineRule="auto"/>
        <w:ind w:right="42" w:firstLine="482" w:firstLineChars="200"/>
        <w:jc w:val="left"/>
        <w:rPr>
          <w:rFonts w:cs="宋体"/>
          <w:b/>
          <w:bCs/>
          <w:kern w:val="0"/>
          <w:sz w:val="24"/>
        </w:rPr>
      </w:pPr>
    </w:p>
    <w:sectPr>
      <w:headerReference r:id="rId8" w:type="first"/>
      <w:footerReference r:id="rId10" w:type="first"/>
      <w:headerReference r:id="rId7" w:type="default"/>
      <w:footerReference r:id="rId9" w:type="default"/>
      <w:pgSz w:w="11906" w:h="16838"/>
      <w:pgMar w:top="1440" w:right="1797" w:bottom="1440" w:left="1797"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28"/>
    <w:family w:val="roman"/>
    <w:pitch w:val="default"/>
    <w:sig w:usb0="E0002EFF" w:usb1="C000785B" w:usb2="00000009" w:usb3="00000000" w:csb0="400001FF" w:csb1="FFFF0000"/>
  </w:font>
  <w:font w:name="宋体">
    <w:panose1 w:val="02010600030101010101"/>
    <w:charset w:val="88"/>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ambria">
    <w:panose1 w:val="02040503050406030204"/>
    <w:charset w:val="00"/>
    <w:family w:val="roman"/>
    <w:pitch w:val="default"/>
    <w:sig w:usb0="E00006FF" w:usb1="420024FF" w:usb2="02000000" w:usb3="00000000" w:csb0="2000019F" w:csb1="00000000"/>
  </w:font>
  <w:font w:name="Verdana">
    <w:panose1 w:val="020B0604030504040204"/>
    <w:charset w:val="00"/>
    <w:family w:val="swiss"/>
    <w:pitch w:val="default"/>
    <w:sig w:usb0="A00006FF" w:usb1="4000205B" w:usb2="00000010" w:usb3="00000000" w:csb0="2000019F" w:csb1="00000000"/>
  </w:font>
  <w:font w:name="仿宋_GB2312">
    <w:altName w:val="仿宋"/>
    <w:panose1 w:val="02010609030101010101"/>
    <w:charset w:val="86"/>
    <w:family w:val="auto"/>
    <w:pitch w:val="default"/>
    <w:sig w:usb0="00000000" w:usb1="00000000" w:usb2="00000000" w:usb3="00000000" w:csb0="00040000" w:csb1="00000000"/>
  </w:font>
  <w:font w:name="仿宋">
    <w:panose1 w:val="02010609060101010101"/>
    <w:charset w:val="86"/>
    <w:family w:val="modern"/>
    <w:pitch w:val="default"/>
    <w:sig w:usb0="800002BF" w:usb1="38CF7CFA" w:usb2="00000016" w:usb3="00000000" w:csb0="00040001" w:csb1="00000000"/>
  </w:font>
  <w:font w:name="楷体_GB2312">
    <w:altName w:val="楷体"/>
    <w:panose1 w:val="02010609030101010101"/>
    <w:charset w:val="86"/>
    <w:family w:val="auto"/>
    <w:pitch w:val="default"/>
    <w:sig w:usb0="00000000" w:usb1="00000000" w:usb2="00000000" w:usb3="00000000" w:csb0="00040000" w:csb1="00000000"/>
  </w:font>
  <w:font w:name="楷体">
    <w:panose1 w:val="02010609060101010101"/>
    <w:charset w:val="86"/>
    <w:family w:val="auto"/>
    <w:pitch w:val="default"/>
    <w:sig w:usb0="800002BF" w:usb1="38CF7CFA" w:usb2="00000016" w:usb3="00000000" w:csb0="00040001" w:csb1="00000000"/>
  </w:font>
  <w:font w:name="等线">
    <w:panose1 w:val="02010600030101010101"/>
    <w:charset w:val="86"/>
    <w:family w:val="auto"/>
    <w:pitch w:val="default"/>
    <w:sig w:usb0="A00002BF" w:usb1="38CF7CFA" w:usb2="00000016" w:usb3="00000000" w:csb0="0004000F" w:csb1="00000000"/>
  </w:font>
  <w:font w:name="Tahoma">
    <w:panose1 w:val="020B0604030504040204"/>
    <w:charset w:val="00"/>
    <w:family w:val="swiss"/>
    <w:pitch w:val="default"/>
    <w:sig w:usb0="E1002EFF" w:usb1="C000605B" w:usb2="00000029" w:usb3="00000000" w:csb0="200101FF" w:csb1="20280000"/>
  </w:font>
  <w:font w:name="@时尚中黑简体">
    <w:panose1 w:val="01010104010101010101"/>
    <w:charset w:val="86"/>
    <w:family w:val="auto"/>
    <w:pitch w:val="default"/>
    <w:sig w:usb0="800002BF" w:usb1="184F6CF8" w:usb2="00000012" w:usb3="00000000" w:csb0="00040001" w:csb1="00000000"/>
  </w:font>
  <w:font w:name="华文中宋">
    <w:altName w:val="宋体"/>
    <w:panose1 w:val="02010600040101010101"/>
    <w:charset w:val="86"/>
    <w:family w:val="auto"/>
    <w:pitch w:val="default"/>
    <w:sig w:usb0="00000000" w:usb1="00000000" w:usb2="00000000" w:usb3="00000000" w:csb0="0004009F" w:csb1="DFD70000"/>
  </w:font>
  <w:font w:name="Plotter">
    <w:altName w:val="Times New Roman"/>
    <w:panose1 w:val="00000000000000000000"/>
    <w:charset w:val="00"/>
    <w:family w:val="roman"/>
    <w:pitch w:val="default"/>
    <w:sig w:usb0="00000000" w:usb1="00000000" w:usb2="00000000" w:usb3="00000000" w:csb0="00000003" w:csb1="0012CEFC"/>
  </w:font>
  <w:font w:name="Arial Unicode MS">
    <w:altName w:val="宋体"/>
    <w:panose1 w:val="020B0604020202020204"/>
    <w:charset w:val="86"/>
    <w:family w:val="auto"/>
    <w:pitch w:val="default"/>
    <w:sig w:usb0="00000000" w:usb1="00000000" w:usb2="0000003F" w:usb3="00000000" w:csb0="603F01FF" w:csb1="FFFF0000"/>
  </w:font>
  <w:font w:name="Arial Narrow">
    <w:altName w:val="Arial"/>
    <w:panose1 w:val="020B0606020202030204"/>
    <w:charset w:val="00"/>
    <w:family w:val="swiss"/>
    <w:pitch w:val="default"/>
    <w:sig w:usb0="00000000" w:usb1="00000000" w:usb2="00000000" w:usb3="00000000" w:csb0="2000009F" w:csb1="DFD70000"/>
  </w:font>
  <w:font w:name="华文细黑">
    <w:altName w:val="微软雅黑"/>
    <w:panose1 w:val="02010600040101010101"/>
    <w:charset w:val="86"/>
    <w:family w:val="auto"/>
    <w:pitch w:val="default"/>
    <w:sig w:usb0="00000000" w:usb1="00000000" w:usb2="00000000" w:usb3="00000000" w:csb0="0004009F" w:csb1="DFD70000"/>
  </w:font>
  <w:font w:name="微软雅黑">
    <w:panose1 w:val="020B0503020204020204"/>
    <w:charset w:val="86"/>
    <w:family w:val="auto"/>
    <w:pitch w:val="default"/>
    <w:sig w:usb0="80000287" w:usb1="2ACF3C5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39BE4C4">
    <w:pPr>
      <w:pStyle w:val="35"/>
      <w:jc w:val="center"/>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247650" cy="131445"/>
              <wp:effectExtent l="0" t="0" r="0" b="0"/>
              <wp:wrapNone/>
              <wp:docPr id="1" name="文本框 2"/>
              <wp:cNvGraphicFramePr/>
              <a:graphic xmlns:a="http://schemas.openxmlformats.org/drawingml/2006/main">
                <a:graphicData uri="http://schemas.microsoft.com/office/word/2010/wordprocessingShape">
                  <wps:wsp>
                    <wps:cNvSpPr txBox="1"/>
                    <wps:spPr>
                      <a:xfrm>
                        <a:off x="0" y="0"/>
                        <a:ext cx="247650" cy="131445"/>
                      </a:xfrm>
                      <a:prstGeom prst="rect">
                        <a:avLst/>
                      </a:prstGeom>
                      <a:noFill/>
                      <a:ln>
                        <a:noFill/>
                      </a:ln>
                      <a:effectLst/>
                    </wps:spPr>
                    <wps:txbx>
                      <w:txbxContent>
                        <w:p w14:paraId="2D0D5973">
                          <w:pPr>
                            <w:pStyle w:val="35"/>
                            <w:jc w:val="center"/>
                          </w:pPr>
                          <w:r>
                            <w:rPr>
                              <w:lang w:val="zh-CN"/>
                            </w:rPr>
                            <w:t xml:space="preserve"> </w:t>
                          </w:r>
                          <w:r>
                            <w:rPr>
                              <w:b/>
                              <w:bCs/>
                            </w:rPr>
                            <w:fldChar w:fldCharType="begin"/>
                          </w:r>
                          <w:r>
                            <w:rPr>
                              <w:b/>
                              <w:bCs/>
                            </w:rPr>
                            <w:instrText xml:space="preserve">PAGE</w:instrText>
                          </w:r>
                          <w:r>
                            <w:rPr>
                              <w:b/>
                              <w:bCs/>
                            </w:rPr>
                            <w:fldChar w:fldCharType="separate"/>
                          </w:r>
                          <w:r>
                            <w:rPr>
                              <w:b/>
                              <w:bCs/>
                            </w:rPr>
                            <w:t>- 9 -</w:t>
                          </w:r>
                          <w:r>
                            <w:rPr>
                              <w:b/>
                              <w:bCs/>
                            </w:rPr>
                            <w:fldChar w:fldCharType="end"/>
                          </w:r>
                        </w:p>
                      </w:txbxContent>
                    </wps:txbx>
                    <wps:bodyPr wrap="none" lIns="0" tIns="0" rIns="0" bIns="0" upright="1">
                      <a:spAutoFit/>
                    </wps:bodyPr>
                  </wps:wsp>
                </a:graphicData>
              </a:graphic>
            </wp:anchor>
          </w:drawing>
        </mc:Choice>
        <mc:Fallback>
          <w:pict>
            <v:shape id="文本框 2" o:spid="_x0000_s1026" o:spt="202" type="#_x0000_t202" style="position:absolute;left:0pt;margin-top:0pt;height:10.35pt;width:19.5pt;mso-position-horizontal:center;mso-position-horizontal-relative:margin;mso-wrap-style:none;z-index:251659264;mso-width-relative:page;mso-height-relative:page;" filled="f" stroked="f" coordsize="21600,21600" o:gfxdata="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">
              <v:fill on="f" focussize="0,0"/>
              <v:stroke on="f"/>
              <v:imagedata o:title=""/>
              <o:lock v:ext="edit" aspectratio="f"/>
              <v:textbox inset="0mm,0mm,0mm,0mm" style="mso-fit-shape-to-text:t;">
                <w:txbxContent>
                  <w:p w14:paraId="2D0D5973">
                    <w:pPr>
                      <w:pStyle w:val="35"/>
                      <w:jc w:val="center"/>
                    </w:pPr>
                    <w:r>
                      <w:rPr>
                        <w:lang w:val="zh-CN"/>
                      </w:rPr>
                      <w:t xml:space="preserve"> </w:t>
                    </w:r>
                    <w:r>
                      <w:rPr>
                        <w:b/>
                        <w:bCs/>
                      </w:rPr>
                      <w:fldChar w:fldCharType="begin"/>
                    </w:r>
                    <w:r>
                      <w:rPr>
                        <w:b/>
                        <w:bCs/>
                      </w:rPr>
                      <w:instrText xml:space="preserve">PAGE</w:instrText>
                    </w:r>
                    <w:r>
                      <w:rPr>
                        <w:b/>
                        <w:bCs/>
                      </w:rPr>
                      <w:fldChar w:fldCharType="separate"/>
                    </w:r>
                    <w:r>
                      <w:rPr>
                        <w:b/>
                        <w:bCs/>
                      </w:rPr>
                      <w:t>- 9 -</w:t>
                    </w:r>
                    <w:r>
                      <w:rPr>
                        <w:b/>
                        <w:bCs/>
                      </w:rPr>
                      <w:fldChar w:fldCharType="end"/>
                    </w:r>
                  </w:p>
                </w:txbxContent>
              </v:textbox>
            </v:shape>
          </w:pict>
        </mc:Fallback>
      </mc:AlternateContent>
    </w:r>
  </w:p>
  <w:p w14:paraId="3EA42FBC">
    <w:pPr>
      <w:pStyle w:val="35"/>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3593E5D">
    <w:pPr>
      <w:pStyle w:val="35"/>
      <w:framePr w:wrap="around" w:vAnchor="text" w:hAnchor="margin" w:xAlign="right" w:y="1"/>
      <w:rPr>
        <w:rStyle w:val="62"/>
      </w:rPr>
    </w:pPr>
    <w:r>
      <w:rPr>
        <w:rStyle w:val="62"/>
      </w:rPr>
      <w:fldChar w:fldCharType="begin"/>
    </w:r>
    <w:r>
      <w:rPr>
        <w:rStyle w:val="62"/>
      </w:rPr>
      <w:instrText xml:space="preserve">PAGE  </w:instrText>
    </w:r>
    <w:r>
      <w:rPr>
        <w:rStyle w:val="62"/>
      </w:rPr>
      <w:fldChar w:fldCharType="end"/>
    </w:r>
  </w:p>
  <w:p w14:paraId="61BA3A31">
    <w:pPr>
      <w:pStyle w:val="35"/>
      <w:ind w:right="360" w:firstLine="36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5D82CA2">
    <w:pPr>
      <w:pStyle w:val="35"/>
      <w:jc w:val="center"/>
    </w:pPr>
    <w: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90500" cy="131445"/>
              <wp:effectExtent l="0" t="0" r="0" b="0"/>
              <wp:wrapNone/>
              <wp:docPr id="2" name="文本框 3"/>
              <wp:cNvGraphicFramePr/>
              <a:graphic xmlns:a="http://schemas.openxmlformats.org/drawingml/2006/main">
                <a:graphicData uri="http://schemas.microsoft.com/office/word/2010/wordprocessingShape">
                  <wps:wsp>
                    <wps:cNvSpPr txBox="1"/>
                    <wps:spPr>
                      <a:xfrm>
                        <a:off x="0" y="0"/>
                        <a:ext cx="190500" cy="131445"/>
                      </a:xfrm>
                      <a:prstGeom prst="rect">
                        <a:avLst/>
                      </a:prstGeom>
                      <a:noFill/>
                      <a:ln>
                        <a:noFill/>
                      </a:ln>
                      <a:effectLst/>
                    </wps:spPr>
                    <wps:txbx>
                      <w:txbxContent>
                        <w:p w14:paraId="7AA57825">
                          <w:pPr>
                            <w:pStyle w:val="35"/>
                            <w:jc w:val="center"/>
                          </w:pPr>
                          <w:r>
                            <w:fldChar w:fldCharType="begin"/>
                          </w:r>
                          <w:r>
                            <w:instrText xml:space="preserve">PAGE   \* MERGEFORMAT</w:instrText>
                          </w:r>
                          <w:r>
                            <w:fldChar w:fldCharType="separate"/>
                          </w:r>
                          <w:r>
                            <w:rPr>
                              <w:lang w:val="zh-CN"/>
                            </w:rPr>
                            <w:t>-</w:t>
                          </w:r>
                          <w:r>
                            <w:t xml:space="preserve"> 1 -</w:t>
                          </w:r>
                          <w:r>
                            <w:rPr>
                              <w:lang w:val="zh-CN"/>
                            </w:rPr>
                            <w:fldChar w:fldCharType="end"/>
                          </w:r>
                        </w:p>
                      </w:txbxContent>
                    </wps:txbx>
                    <wps:bodyPr wrap="none" lIns="0" tIns="0" rIns="0" bIns="0" upright="1">
                      <a:spAutoFit/>
                    </wps:bodyPr>
                  </wps:wsp>
                </a:graphicData>
              </a:graphic>
            </wp:anchor>
          </w:drawing>
        </mc:Choice>
        <mc:Fallback>
          <w:pict>
            <v:shape id="文本框 3" o:spid="_x0000_s1026" o:spt="202" type="#_x0000_t202" style="position:absolute;left:0pt;margin-top:0pt;height:10.35pt;width:15pt;mso-position-horizontal:center;mso-position-horizontal-relative:margin;mso-wrap-style:none;z-index:251660288;mso-width-relative:page;mso-height-relative:page;" filled="f" stroked="f" coordsize="21600,21600" o:gfxdata="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">
              <v:fill on="f" focussize="0,0"/>
              <v:stroke on="f"/>
              <v:imagedata o:title=""/>
              <o:lock v:ext="edit" aspectratio="f"/>
              <v:textbox inset="0mm,0mm,0mm,0mm" style="mso-fit-shape-to-text:t;">
                <w:txbxContent>
                  <w:p w14:paraId="7AA57825">
                    <w:pPr>
                      <w:pStyle w:val="35"/>
                      <w:jc w:val="center"/>
                    </w:pPr>
                    <w:r>
                      <w:fldChar w:fldCharType="begin"/>
                    </w:r>
                    <w:r>
                      <w:instrText xml:space="preserve">PAGE   \* MERGEFORMAT</w:instrText>
                    </w:r>
                    <w:r>
                      <w:fldChar w:fldCharType="separate"/>
                    </w:r>
                    <w:r>
                      <w:rPr>
                        <w:lang w:val="zh-CN"/>
                      </w:rPr>
                      <w:t>-</w:t>
                    </w:r>
                    <w:r>
                      <w:t xml:space="preserve"> 1 -</w:t>
                    </w:r>
                    <w:r>
                      <w:rPr>
                        <w:lang w:val="zh-CN"/>
                      </w:rPr>
                      <w:fldChar w:fldCharType="end"/>
                    </w:r>
                  </w:p>
                </w:txbxContent>
              </v:textbox>
            </v:shape>
          </w:pict>
        </mc:Fallback>
      </mc:AlternateContent>
    </w:r>
  </w:p>
  <w:p w14:paraId="5134F67A">
    <w:pPr>
      <w:pStyle w:val="35"/>
      <w:wordWrap w:val="0"/>
      <w:ind w:right="180"/>
      <w:jc w:val="right"/>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D71C3F6">
    <w:pPr>
      <w:pStyle w:val="123"/>
      <w:jc w:val="center"/>
      <w:rPr>
        <w:rStyle w:val="122"/>
      </w:rPr>
    </w:pPr>
    <w:r>
      <mc:AlternateContent>
        <mc:Choice Requires="wps">
          <w:drawing>
            <wp:anchor distT="0" distB="0" distL="114300" distR="114300" simplePos="0" relativeHeight="251661312" behindDoc="0" locked="0" layoutInCell="1" allowOverlap="1">
              <wp:simplePos x="0" y="0"/>
              <wp:positionH relativeFrom="margin">
                <wp:align>center</wp:align>
              </wp:positionH>
              <wp:positionV relativeFrom="paragraph">
                <wp:posOffset>0</wp:posOffset>
              </wp:positionV>
              <wp:extent cx="133985" cy="153035"/>
              <wp:effectExtent l="0" t="0" r="0" b="0"/>
              <wp:wrapNone/>
              <wp:docPr id="9" name="文本框 4"/>
              <wp:cNvGraphicFramePr/>
              <a:graphic xmlns:a="http://schemas.openxmlformats.org/drawingml/2006/main">
                <a:graphicData uri="http://schemas.microsoft.com/office/word/2010/wordprocessingShape">
                  <wps:wsp>
                    <wps:cNvSpPr txBox="1"/>
                    <wps:spPr>
                      <a:xfrm>
                        <a:off x="0" y="0"/>
                        <a:ext cx="133985" cy="153035"/>
                      </a:xfrm>
                      <a:prstGeom prst="rect">
                        <a:avLst/>
                      </a:prstGeom>
                      <a:noFill/>
                      <a:ln w="6350">
                        <a:noFill/>
                      </a:ln>
                      <a:effectLst/>
                    </wps:spPr>
                    <wps:txbx>
                      <w:txbxContent>
                        <w:p w14:paraId="5F38D877">
                          <w:pPr>
                            <w:snapToGrid w:val="0"/>
                            <w:rPr>
                              <w:sz w:val="18"/>
                            </w:rPr>
                          </w:pPr>
                          <w:r>
                            <w:rPr>
                              <w:rFonts w:hint="eastAsia"/>
                              <w:sz w:val="18"/>
                            </w:rPr>
                            <w:fldChar w:fldCharType="begin"/>
                          </w:r>
                          <w:r>
                            <w:rPr>
                              <w:rFonts w:hint="eastAsia"/>
                              <w:sz w:val="18"/>
                            </w:rPr>
                            <w:instrText xml:space="preserve"> PAGE  \* MERGEFORMAT </w:instrText>
                          </w:r>
                          <w:r>
                            <w:rPr>
                              <w:rFonts w:hint="eastAsia"/>
                              <w:sz w:val="18"/>
                            </w:rPr>
                            <w:fldChar w:fldCharType="separate"/>
                          </w:r>
                          <w:r>
                            <w:t>52</w:t>
                          </w:r>
                          <w:r>
                            <w:rPr>
                              <w:rFonts w:hint="eastAsia"/>
                              <w:sz w:val="18"/>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文本框 4" o:spid="_x0000_s1026" o:spt="202" type="#_x0000_t202" style="position:absolute;left:0pt;margin-top:0pt;height:12.05pt;width:10.55pt;mso-position-horizontal:center;mso-position-horizontal-relative:margin;mso-wrap-style:none;z-index:251661312;mso-width-relative:page;mso-height-relative:page;" filled="f" stroked="f" coordsize="21600,21600" o:gfxdata="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">
              <v:fill on="f" focussize="0,0"/>
              <v:stroke on="f" weight="0.5pt"/>
              <v:imagedata o:title=""/>
              <o:lock v:ext="edit" aspectratio="f"/>
              <v:textbox inset="0mm,0mm,0mm,0mm" style="mso-fit-shape-to-text:t;">
                <w:txbxContent>
                  <w:p w14:paraId="5F38D877">
                    <w:pPr>
                      <w:snapToGrid w:val="0"/>
                      <w:rPr>
                        <w:sz w:val="18"/>
                      </w:rPr>
                    </w:pPr>
                    <w:r>
                      <w:rPr>
                        <w:rFonts w:hint="eastAsia"/>
                        <w:sz w:val="18"/>
                      </w:rPr>
                      <w:fldChar w:fldCharType="begin"/>
                    </w:r>
                    <w:r>
                      <w:rPr>
                        <w:rFonts w:hint="eastAsia"/>
                        <w:sz w:val="18"/>
                      </w:rPr>
                      <w:instrText xml:space="preserve"> PAGE  \* MERGEFORMAT </w:instrText>
                    </w:r>
                    <w:r>
                      <w:rPr>
                        <w:rFonts w:hint="eastAsia"/>
                        <w:sz w:val="18"/>
                      </w:rPr>
                      <w:fldChar w:fldCharType="separate"/>
                    </w:r>
                    <w:r>
                      <w:t>52</w:t>
                    </w:r>
                    <w:r>
                      <w:rPr>
                        <w:rFonts w:hint="eastAsia"/>
                        <w:sz w:val="18"/>
                      </w:rPr>
                      <w:fldChar w:fldCharType="end"/>
                    </w:r>
                  </w:p>
                </w:txbxContent>
              </v:textbox>
            </v:shape>
          </w:pict>
        </mc:Fallback>
      </mc:AlternateContent>
    </w:r>
  </w:p>
  <w:p w14:paraId="30778059">
    <w:pPr>
      <w:pStyle w:val="123"/>
      <w:rPr>
        <w:rStyle w:val="122"/>
      </w:rPr>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B0B17B4">
    <w:pPr>
      <w:pStyle w:val="123"/>
      <w:jc w:val="center"/>
      <w:rPr>
        <w:rStyle w:val="122"/>
      </w:rPr>
    </w:pPr>
    <w:r>
      <mc:AlternateContent>
        <mc:Choice Requires="wps">
          <w:drawing>
            <wp:anchor distT="0" distB="0" distL="114300" distR="114300" simplePos="0" relativeHeight="251662336" behindDoc="0" locked="0" layoutInCell="1" allowOverlap="1">
              <wp:simplePos x="0" y="0"/>
              <wp:positionH relativeFrom="margin">
                <wp:align>center</wp:align>
              </wp:positionH>
              <wp:positionV relativeFrom="paragraph">
                <wp:posOffset>0</wp:posOffset>
              </wp:positionV>
              <wp:extent cx="1828800" cy="1828800"/>
              <wp:effectExtent l="0" t="0" r="0" b="0"/>
              <wp:wrapNone/>
              <wp:docPr id="10"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ffectLst/>
                    </wps:spPr>
                    <wps:txbx>
                      <w:txbxContent>
                        <w:p w14:paraId="0DD01C08">
                          <w:pPr>
                            <w:snapToGrid w:val="0"/>
                            <w:rPr>
                              <w:sz w:val="18"/>
                            </w:rPr>
                          </w:pPr>
                          <w:r>
                            <w:rPr>
                              <w:rFonts w:hint="eastAsia"/>
                              <w:sz w:val="18"/>
                            </w:rPr>
                            <w:fldChar w:fldCharType="begin"/>
                          </w:r>
                          <w:r>
                            <w:rPr>
                              <w:rFonts w:hint="eastAsia"/>
                              <w:sz w:val="18"/>
                            </w:rPr>
                            <w:instrText xml:space="preserve"> PAGE  \* MERGEFORMAT </w:instrText>
                          </w:r>
                          <w:r>
                            <w:rPr>
                              <w:rFonts w:hint="eastAsia"/>
                              <w:sz w:val="18"/>
                            </w:rPr>
                            <w:fldChar w:fldCharType="separate"/>
                          </w:r>
                          <w:r>
                            <w:t>11</w:t>
                          </w:r>
                          <w:r>
                            <w:rPr>
                              <w:rFonts w:hint="eastAsia"/>
                              <w:sz w:val="18"/>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文本框 2" o:spid="_x0000_s1026" o:spt="202" type="#_x0000_t202" style="position:absolute;left:0pt;margin-top:0pt;height:144pt;width:144pt;mso-position-horizontal:center;mso-position-horizontal-relative:margin;mso-wrap-style:none;z-index:251662336;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">
              <v:fill on="f" focussize="0,0"/>
              <v:stroke on="f" weight="0.5pt"/>
              <v:imagedata o:title=""/>
              <o:lock v:ext="edit" aspectratio="f"/>
              <v:textbox inset="0mm,0mm,0mm,0mm" style="mso-fit-shape-to-text:t;">
                <w:txbxContent>
                  <w:p w14:paraId="0DD01C08">
                    <w:pPr>
                      <w:snapToGrid w:val="0"/>
                      <w:rPr>
                        <w:sz w:val="18"/>
                      </w:rPr>
                    </w:pPr>
                    <w:r>
                      <w:rPr>
                        <w:rFonts w:hint="eastAsia"/>
                        <w:sz w:val="18"/>
                      </w:rPr>
                      <w:fldChar w:fldCharType="begin"/>
                    </w:r>
                    <w:r>
                      <w:rPr>
                        <w:rFonts w:hint="eastAsia"/>
                        <w:sz w:val="18"/>
                      </w:rPr>
                      <w:instrText xml:space="preserve"> PAGE  \* MERGEFORMAT </w:instrText>
                    </w:r>
                    <w:r>
                      <w:rPr>
                        <w:rFonts w:hint="eastAsia"/>
                        <w:sz w:val="18"/>
                      </w:rPr>
                      <w:fldChar w:fldCharType="separate"/>
                    </w:r>
                    <w:r>
                      <w:t>11</w:t>
                    </w:r>
                    <w:r>
                      <w:rPr>
                        <w:rFonts w:hint="eastAsia"/>
                        <w:sz w:val="18"/>
                      </w:rPr>
                      <w:fldChar w:fldCharType="end"/>
                    </w:r>
                  </w:p>
                </w:txbxContent>
              </v:textbox>
            </v:shape>
          </w:pict>
        </mc:Fallback>
      </mc:AlternateContent>
    </w:r>
  </w:p>
  <w:p w14:paraId="53992E87">
    <w:pPr>
      <w:pStyle w:val="123"/>
      <w:rPr>
        <w:rStyle w:val="122"/>
      </w:rPr>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5B42F1F">
    <w:pPr>
      <w:pStyle w:val="36"/>
      <w:pBdr>
        <w:bottom w:val="none" w:color="auto" w:sz="0" w:space="0"/>
      </w:pBd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B7ECC9B">
    <w:pPr>
      <w:pStyle w:val="125"/>
      <w:pBdr>
        <w:bottom w:val="none" w:color="auto" w:sz="0" w:space="1"/>
      </w:pBdr>
      <w:jc w:val="both"/>
      <w:rPr>
        <w:rStyle w:val="122"/>
      </w:rP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958CFB8">
    <w:pPr>
      <w:pStyle w:val="125"/>
      <w:jc w:val="both"/>
      <w:rPr>
        <w:rStyle w:val="122"/>
      </w:rPr>
    </w:pPr>
    <w:r>
      <w:rPr>
        <w:rStyle w:val="122"/>
        <w:rFonts w:hint="eastAsia" w:ascii="宋体" w:hAnsi="宋体"/>
        <w:b/>
        <w:bCs/>
      </w:rPr>
      <w:t>南通文化馆（群英馆）网络覆盖采购项目</w:t>
    </w:r>
    <w:r>
      <w:rPr>
        <w:rStyle w:val="122"/>
        <w:rFonts w:ascii="宋体" w:hAnsi="宋体"/>
        <w:b/>
        <w:bCs/>
      </w:rPr>
      <w:t xml:space="preserve">                                          </w:t>
    </w:r>
    <w:r>
      <w:rPr>
        <w:rStyle w:val="122"/>
        <w:rFonts w:hint="eastAsia" w:ascii="宋体" w:hAnsi="宋体"/>
        <w:b/>
        <w:bCs/>
      </w:rPr>
      <w:t xml:space="preserve">    </w:t>
    </w:r>
    <w:r>
      <w:rPr>
        <w:rStyle w:val="122"/>
        <w:rFonts w:ascii="宋体" w:hAnsi="宋体"/>
        <w:b/>
        <w:bCs/>
      </w:rPr>
      <w:t xml:space="preserve">  </w:t>
    </w:r>
    <w:r>
      <w:rPr>
        <w:rStyle w:val="122"/>
        <w:rFonts w:hint="eastAsia" w:ascii="宋体" w:hAnsi="宋体"/>
        <w:b/>
        <w:bCs/>
      </w:rPr>
      <w:t>招标采购</w:t>
    </w:r>
    <w:r>
      <w:rPr>
        <w:rStyle w:val="122"/>
        <w:rFonts w:ascii="宋体" w:hAnsi="宋体"/>
        <w:b/>
        <w:bCs/>
      </w:rPr>
      <w:t>文件</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40ABCA4"/>
    <w:multiLevelType w:val="singleLevel"/>
    <w:tmpl w:val="040ABCA4"/>
    <w:lvl w:ilvl="0" w:tentative="0">
      <w:start w:val="1"/>
      <w:numFmt w:val="chineseCounting"/>
      <w:suff w:val="nothing"/>
      <w:lvlText w:val="%1、"/>
      <w:lvlJc w:val="left"/>
      <w:rPr>
        <w:rFonts w:hint="eastAsia"/>
      </w:rPr>
    </w:lvl>
  </w:abstractNum>
  <w:abstractNum w:abstractNumId="1">
    <w:nsid w:val="447242D9"/>
    <w:multiLevelType w:val="singleLevel"/>
    <w:tmpl w:val="447242D9"/>
    <w:lvl w:ilvl="0" w:tentative="0">
      <w:start w:val="4"/>
      <w:numFmt w:val="chineseCounting"/>
      <w:suff w:val="nothing"/>
      <w:lvlText w:val="%1、"/>
      <w:lvlJc w:val="left"/>
      <w:rPr>
        <w:rFonts w:hint="eastAsia"/>
      </w:rPr>
    </w:lvl>
  </w:abstractNum>
  <w:abstractNum w:abstractNumId="2">
    <w:nsid w:val="571458E0"/>
    <w:multiLevelType w:val="singleLevel"/>
    <w:tmpl w:val="571458E0"/>
    <w:lvl w:ilvl="0" w:tentative="0">
      <w:start w:val="2"/>
      <w:numFmt w:val="chineseCounting"/>
      <w:suff w:val="nothing"/>
      <w:lvlText w:val="%1、"/>
      <w:lvlJc w:val="left"/>
      <w:rPr>
        <w:rFonts w:cs="Times New Roman"/>
      </w:rPr>
    </w:lvl>
  </w:abstractNum>
  <w:abstractNum w:abstractNumId="3">
    <w:nsid w:val="572AE91F"/>
    <w:multiLevelType w:val="singleLevel"/>
    <w:tmpl w:val="572AE91F"/>
    <w:lvl w:ilvl="0" w:tentative="0">
      <w:start w:val="5"/>
      <w:numFmt w:val="chineseCounting"/>
      <w:suff w:val="space"/>
      <w:lvlText w:val="第%1章"/>
      <w:lvlJc w:val="left"/>
      <w:rPr>
        <w:rFonts w:cs="Times New Roman"/>
      </w:rPr>
    </w:lvl>
  </w:abstractNum>
  <w:abstractNum w:abstractNumId="4">
    <w:nsid w:val="5E08300A"/>
    <w:multiLevelType w:val="multilevel"/>
    <w:tmpl w:val="5E08300A"/>
    <w:lvl w:ilvl="0" w:tentative="0">
      <w:start w:val="1"/>
      <w:numFmt w:val="upperLetter"/>
      <w:pStyle w:val="54"/>
      <w:lvlText w:val="%1．"/>
      <w:lvlJc w:val="left"/>
      <w:pPr>
        <w:tabs>
          <w:tab w:val="left" w:pos="720"/>
        </w:tabs>
        <w:ind w:left="720" w:hanging="720"/>
      </w:pPr>
    </w:lvl>
    <w:lvl w:ilvl="1" w:tentative="0">
      <w:start w:val="1"/>
      <w:numFmt w:val="decimal"/>
      <w:lvlText w:val="%2."/>
      <w:lvlJc w:val="left"/>
      <w:pPr>
        <w:tabs>
          <w:tab w:val="left" w:pos="780"/>
        </w:tabs>
        <w:ind w:left="780" w:hanging="360"/>
      </w:pPr>
    </w:lvl>
    <w:lvl w:ilvl="2" w:tentative="0">
      <w:start w:val="1"/>
      <w:numFmt w:val="decimal"/>
      <w:lvlText w:val="%3."/>
      <w:lvlJc w:val="left"/>
      <w:pPr>
        <w:tabs>
          <w:tab w:val="left" w:pos="2160"/>
        </w:tabs>
        <w:ind w:left="2160" w:hanging="360"/>
      </w:pPr>
    </w:lvl>
    <w:lvl w:ilvl="3" w:tentative="0">
      <w:start w:val="1"/>
      <w:numFmt w:val="decimal"/>
      <w:lvlText w:val="%4."/>
      <w:lvlJc w:val="left"/>
      <w:pPr>
        <w:tabs>
          <w:tab w:val="left" w:pos="2880"/>
        </w:tabs>
        <w:ind w:left="2880" w:hanging="360"/>
      </w:pPr>
    </w:lvl>
    <w:lvl w:ilvl="4" w:tentative="0">
      <w:start w:val="1"/>
      <w:numFmt w:val="decimal"/>
      <w:lvlText w:val="%5."/>
      <w:lvlJc w:val="left"/>
      <w:pPr>
        <w:tabs>
          <w:tab w:val="left" w:pos="3600"/>
        </w:tabs>
        <w:ind w:left="3600" w:hanging="360"/>
      </w:pPr>
    </w:lvl>
    <w:lvl w:ilvl="5" w:tentative="0">
      <w:start w:val="1"/>
      <w:numFmt w:val="decimal"/>
      <w:lvlText w:val="%6."/>
      <w:lvlJc w:val="left"/>
      <w:pPr>
        <w:tabs>
          <w:tab w:val="left" w:pos="4320"/>
        </w:tabs>
        <w:ind w:left="4320" w:hanging="360"/>
      </w:pPr>
    </w:lvl>
    <w:lvl w:ilvl="6" w:tentative="0">
      <w:start w:val="1"/>
      <w:numFmt w:val="decimal"/>
      <w:lvlText w:val="%7."/>
      <w:lvlJc w:val="left"/>
      <w:pPr>
        <w:tabs>
          <w:tab w:val="left" w:pos="5040"/>
        </w:tabs>
        <w:ind w:left="5040" w:hanging="360"/>
      </w:pPr>
    </w:lvl>
    <w:lvl w:ilvl="7" w:tentative="0">
      <w:start w:val="1"/>
      <w:numFmt w:val="decimal"/>
      <w:lvlText w:val="%8."/>
      <w:lvlJc w:val="left"/>
      <w:pPr>
        <w:tabs>
          <w:tab w:val="left" w:pos="5760"/>
        </w:tabs>
        <w:ind w:left="5760" w:hanging="360"/>
      </w:pPr>
    </w:lvl>
    <w:lvl w:ilvl="8" w:tentative="0">
      <w:start w:val="1"/>
      <w:numFmt w:val="decimal"/>
      <w:lvlText w:val="%9."/>
      <w:lvlJc w:val="left"/>
      <w:pPr>
        <w:tabs>
          <w:tab w:val="left" w:pos="6480"/>
        </w:tabs>
        <w:ind w:left="6480" w:hanging="360"/>
      </w:pPr>
    </w:lvl>
  </w:abstractNum>
  <w:num w:numId="1">
    <w:abstractNumId w:val="4"/>
  </w:num>
  <w:num w:numId="2">
    <w:abstractNumId w:val="3"/>
  </w:num>
  <w:num w:numId="3">
    <w:abstractNumId w:val="0"/>
  </w:num>
  <w:num w:numId="4">
    <w:abstractNumId w:val="1"/>
  </w:num>
  <w:num w:numId="5">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bordersDoNotSurroundHeader w:val="0"/>
  <w:bordersDoNotSurroundFooter w:val="0"/>
  <w:hideSpellingErrors/>
  <w:documentProtection w:enforcement="0"/>
  <w:defaultTabStop w:val="424"/>
  <w:drawingGridHorizontalSpacing w:val="105"/>
  <w:drawingGridVerticalSpacing w:val="156"/>
  <w:displayHorizontalDrawingGridEvery w:val="1"/>
  <w:displayVerticalDrawingGridEvery w:val="1"/>
  <w:noPunctuationKerning w:val="1"/>
  <w:characterSpacingControl w:val="compressPunctuation"/>
  <w:doNotValidateAgainstSchema/>
  <w:doNotDemarcateInvalidXml/>
  <w:compat>
    <w:spaceForUL/>
    <w:balanceSingleByteDoubleByteWidth/>
    <w:doNotLeaveBackslashAlone/>
    <w:ulTrailSpace/>
    <w:doNotExpandShiftReturn/>
    <w:doNotWrapTextWithPunct/>
    <w:doNotUseEastAsianBreakRules/>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ZDcwOTFhMjA3NzBhOTEzOGFiNGY2NzdmZDhhNTQyYjQifQ=="/>
  </w:docVars>
  <w:rsids>
    <w:rsidRoot w:val="00172A27"/>
    <w:rsid w:val="00002B1D"/>
    <w:rsid w:val="000031A7"/>
    <w:rsid w:val="00004A97"/>
    <w:rsid w:val="00004EB2"/>
    <w:rsid w:val="000105FB"/>
    <w:rsid w:val="00013181"/>
    <w:rsid w:val="00013E38"/>
    <w:rsid w:val="00033313"/>
    <w:rsid w:val="0003590B"/>
    <w:rsid w:val="00035D2D"/>
    <w:rsid w:val="0004413D"/>
    <w:rsid w:val="0004548E"/>
    <w:rsid w:val="0004671A"/>
    <w:rsid w:val="00046C2C"/>
    <w:rsid w:val="00051FBD"/>
    <w:rsid w:val="00056872"/>
    <w:rsid w:val="0006408E"/>
    <w:rsid w:val="0006550A"/>
    <w:rsid w:val="00067914"/>
    <w:rsid w:val="00070079"/>
    <w:rsid w:val="000739F2"/>
    <w:rsid w:val="00074F1F"/>
    <w:rsid w:val="00075BB7"/>
    <w:rsid w:val="00075F9C"/>
    <w:rsid w:val="00076320"/>
    <w:rsid w:val="000774CB"/>
    <w:rsid w:val="00081C97"/>
    <w:rsid w:val="00084E77"/>
    <w:rsid w:val="00084ED2"/>
    <w:rsid w:val="00085976"/>
    <w:rsid w:val="00087A4F"/>
    <w:rsid w:val="00091CB2"/>
    <w:rsid w:val="0009531D"/>
    <w:rsid w:val="000976BE"/>
    <w:rsid w:val="000A1E41"/>
    <w:rsid w:val="000A287C"/>
    <w:rsid w:val="000A2D57"/>
    <w:rsid w:val="000A3D3D"/>
    <w:rsid w:val="000B0080"/>
    <w:rsid w:val="000B06EB"/>
    <w:rsid w:val="000B0B7B"/>
    <w:rsid w:val="000B2717"/>
    <w:rsid w:val="000B3732"/>
    <w:rsid w:val="000B3EE0"/>
    <w:rsid w:val="000B4A07"/>
    <w:rsid w:val="000B761E"/>
    <w:rsid w:val="000C07B9"/>
    <w:rsid w:val="000C5747"/>
    <w:rsid w:val="000C6C7A"/>
    <w:rsid w:val="000D0464"/>
    <w:rsid w:val="000D4EAD"/>
    <w:rsid w:val="000E0162"/>
    <w:rsid w:val="000E0695"/>
    <w:rsid w:val="000E21A7"/>
    <w:rsid w:val="000E3C2B"/>
    <w:rsid w:val="000E49AE"/>
    <w:rsid w:val="000E6D5E"/>
    <w:rsid w:val="000E7991"/>
    <w:rsid w:val="000F070B"/>
    <w:rsid w:val="000F360E"/>
    <w:rsid w:val="000F4FF4"/>
    <w:rsid w:val="00107CC4"/>
    <w:rsid w:val="00110039"/>
    <w:rsid w:val="001101F3"/>
    <w:rsid w:val="00114143"/>
    <w:rsid w:val="001146F5"/>
    <w:rsid w:val="00116E34"/>
    <w:rsid w:val="00117AFF"/>
    <w:rsid w:val="0012185C"/>
    <w:rsid w:val="00122874"/>
    <w:rsid w:val="001300F2"/>
    <w:rsid w:val="001325F3"/>
    <w:rsid w:val="00133CC7"/>
    <w:rsid w:val="001346A1"/>
    <w:rsid w:val="00140261"/>
    <w:rsid w:val="00140514"/>
    <w:rsid w:val="00141B81"/>
    <w:rsid w:val="00141EA3"/>
    <w:rsid w:val="00143E15"/>
    <w:rsid w:val="00146A17"/>
    <w:rsid w:val="001509F6"/>
    <w:rsid w:val="0015417E"/>
    <w:rsid w:val="00154979"/>
    <w:rsid w:val="00155300"/>
    <w:rsid w:val="00161CCF"/>
    <w:rsid w:val="00162128"/>
    <w:rsid w:val="001627DA"/>
    <w:rsid w:val="00165567"/>
    <w:rsid w:val="0017024A"/>
    <w:rsid w:val="001702BC"/>
    <w:rsid w:val="001718A5"/>
    <w:rsid w:val="00172A27"/>
    <w:rsid w:val="00172FC4"/>
    <w:rsid w:val="00173291"/>
    <w:rsid w:val="00175192"/>
    <w:rsid w:val="00175AE9"/>
    <w:rsid w:val="00175EB4"/>
    <w:rsid w:val="0017761A"/>
    <w:rsid w:val="001804FF"/>
    <w:rsid w:val="00180C44"/>
    <w:rsid w:val="00181A02"/>
    <w:rsid w:val="001864A5"/>
    <w:rsid w:val="00186550"/>
    <w:rsid w:val="0019142E"/>
    <w:rsid w:val="00191AEB"/>
    <w:rsid w:val="0019336C"/>
    <w:rsid w:val="001A0A63"/>
    <w:rsid w:val="001A2F4B"/>
    <w:rsid w:val="001A32F5"/>
    <w:rsid w:val="001A354A"/>
    <w:rsid w:val="001A5F4C"/>
    <w:rsid w:val="001A6362"/>
    <w:rsid w:val="001A6BF9"/>
    <w:rsid w:val="001A7603"/>
    <w:rsid w:val="001B093D"/>
    <w:rsid w:val="001B32B4"/>
    <w:rsid w:val="001B557A"/>
    <w:rsid w:val="001C1357"/>
    <w:rsid w:val="001C1EBD"/>
    <w:rsid w:val="001C5BA3"/>
    <w:rsid w:val="001C7149"/>
    <w:rsid w:val="001D07D4"/>
    <w:rsid w:val="001D0A17"/>
    <w:rsid w:val="001D0CB4"/>
    <w:rsid w:val="001D3C78"/>
    <w:rsid w:val="001D49B7"/>
    <w:rsid w:val="001D6266"/>
    <w:rsid w:val="001D67FC"/>
    <w:rsid w:val="001D6FF3"/>
    <w:rsid w:val="001D7BBA"/>
    <w:rsid w:val="001E3534"/>
    <w:rsid w:val="001E380C"/>
    <w:rsid w:val="001E4473"/>
    <w:rsid w:val="001E528E"/>
    <w:rsid w:val="001E6834"/>
    <w:rsid w:val="001F071A"/>
    <w:rsid w:val="001F19A2"/>
    <w:rsid w:val="001F3DA8"/>
    <w:rsid w:val="001F699D"/>
    <w:rsid w:val="00200C50"/>
    <w:rsid w:val="002013D1"/>
    <w:rsid w:val="00203839"/>
    <w:rsid w:val="00207784"/>
    <w:rsid w:val="00207838"/>
    <w:rsid w:val="00207F85"/>
    <w:rsid w:val="0021228C"/>
    <w:rsid w:val="0021228D"/>
    <w:rsid w:val="002122A4"/>
    <w:rsid w:val="00215C21"/>
    <w:rsid w:val="00215C53"/>
    <w:rsid w:val="00215F79"/>
    <w:rsid w:val="002175C2"/>
    <w:rsid w:val="00221851"/>
    <w:rsid w:val="002224B4"/>
    <w:rsid w:val="0022303D"/>
    <w:rsid w:val="00230570"/>
    <w:rsid w:val="00230856"/>
    <w:rsid w:val="00231148"/>
    <w:rsid w:val="00233160"/>
    <w:rsid w:val="002345CA"/>
    <w:rsid w:val="002355F1"/>
    <w:rsid w:val="00235B17"/>
    <w:rsid w:val="00241F8A"/>
    <w:rsid w:val="00243075"/>
    <w:rsid w:val="0024375D"/>
    <w:rsid w:val="002465F4"/>
    <w:rsid w:val="00247468"/>
    <w:rsid w:val="00247557"/>
    <w:rsid w:val="00250B02"/>
    <w:rsid w:val="002532F3"/>
    <w:rsid w:val="002539A6"/>
    <w:rsid w:val="00256631"/>
    <w:rsid w:val="0026208C"/>
    <w:rsid w:val="002653D1"/>
    <w:rsid w:val="002666AD"/>
    <w:rsid w:val="00267623"/>
    <w:rsid w:val="00272768"/>
    <w:rsid w:val="0027552A"/>
    <w:rsid w:val="00275F09"/>
    <w:rsid w:val="0027630B"/>
    <w:rsid w:val="00281168"/>
    <w:rsid w:val="00283A3C"/>
    <w:rsid w:val="00290AC4"/>
    <w:rsid w:val="00292F81"/>
    <w:rsid w:val="002943AD"/>
    <w:rsid w:val="0029596E"/>
    <w:rsid w:val="00296049"/>
    <w:rsid w:val="00296B1D"/>
    <w:rsid w:val="002A19D2"/>
    <w:rsid w:val="002A3080"/>
    <w:rsid w:val="002B11E8"/>
    <w:rsid w:val="002B2CC9"/>
    <w:rsid w:val="002C13DB"/>
    <w:rsid w:val="002C1E07"/>
    <w:rsid w:val="002C2A43"/>
    <w:rsid w:val="002C341A"/>
    <w:rsid w:val="002C4700"/>
    <w:rsid w:val="002C4DEB"/>
    <w:rsid w:val="002C54B1"/>
    <w:rsid w:val="002C6489"/>
    <w:rsid w:val="002C6621"/>
    <w:rsid w:val="002C6F58"/>
    <w:rsid w:val="002D16BD"/>
    <w:rsid w:val="002E1065"/>
    <w:rsid w:val="002E500C"/>
    <w:rsid w:val="002F2319"/>
    <w:rsid w:val="002F3DD2"/>
    <w:rsid w:val="00303A7A"/>
    <w:rsid w:val="00304924"/>
    <w:rsid w:val="00305267"/>
    <w:rsid w:val="00305B0E"/>
    <w:rsid w:val="003065DE"/>
    <w:rsid w:val="00312F60"/>
    <w:rsid w:val="00313A67"/>
    <w:rsid w:val="00313E13"/>
    <w:rsid w:val="00313E9F"/>
    <w:rsid w:val="00316A66"/>
    <w:rsid w:val="00317006"/>
    <w:rsid w:val="0032020B"/>
    <w:rsid w:val="003254AC"/>
    <w:rsid w:val="00333A04"/>
    <w:rsid w:val="00334A35"/>
    <w:rsid w:val="00336BB8"/>
    <w:rsid w:val="0034200C"/>
    <w:rsid w:val="0034235C"/>
    <w:rsid w:val="00343826"/>
    <w:rsid w:val="003440D6"/>
    <w:rsid w:val="00346DAA"/>
    <w:rsid w:val="00347D67"/>
    <w:rsid w:val="00352C6E"/>
    <w:rsid w:val="00354EC7"/>
    <w:rsid w:val="00355505"/>
    <w:rsid w:val="0035557F"/>
    <w:rsid w:val="00357DBE"/>
    <w:rsid w:val="00365060"/>
    <w:rsid w:val="00365808"/>
    <w:rsid w:val="00371B65"/>
    <w:rsid w:val="00372BAE"/>
    <w:rsid w:val="00374092"/>
    <w:rsid w:val="00374E16"/>
    <w:rsid w:val="00377491"/>
    <w:rsid w:val="00380163"/>
    <w:rsid w:val="00380179"/>
    <w:rsid w:val="00382200"/>
    <w:rsid w:val="00384FF5"/>
    <w:rsid w:val="00385EA0"/>
    <w:rsid w:val="00390A7D"/>
    <w:rsid w:val="00391B74"/>
    <w:rsid w:val="0039327A"/>
    <w:rsid w:val="00394839"/>
    <w:rsid w:val="00394EF4"/>
    <w:rsid w:val="00396BC9"/>
    <w:rsid w:val="003A1D0D"/>
    <w:rsid w:val="003A2EB2"/>
    <w:rsid w:val="003A51E7"/>
    <w:rsid w:val="003A57BD"/>
    <w:rsid w:val="003A6FDC"/>
    <w:rsid w:val="003B0187"/>
    <w:rsid w:val="003B1333"/>
    <w:rsid w:val="003B181A"/>
    <w:rsid w:val="003B2CFC"/>
    <w:rsid w:val="003B48D5"/>
    <w:rsid w:val="003B65BE"/>
    <w:rsid w:val="003C2287"/>
    <w:rsid w:val="003C3123"/>
    <w:rsid w:val="003C6E69"/>
    <w:rsid w:val="003D16E2"/>
    <w:rsid w:val="003D206C"/>
    <w:rsid w:val="003D263D"/>
    <w:rsid w:val="003D2695"/>
    <w:rsid w:val="003D32C6"/>
    <w:rsid w:val="003E5B16"/>
    <w:rsid w:val="003E6949"/>
    <w:rsid w:val="003E7786"/>
    <w:rsid w:val="003F63D0"/>
    <w:rsid w:val="0040257C"/>
    <w:rsid w:val="00406794"/>
    <w:rsid w:val="00417F61"/>
    <w:rsid w:val="00420422"/>
    <w:rsid w:val="00420E3A"/>
    <w:rsid w:val="004223CD"/>
    <w:rsid w:val="004275B6"/>
    <w:rsid w:val="00430368"/>
    <w:rsid w:val="0043160E"/>
    <w:rsid w:val="00445407"/>
    <w:rsid w:val="0045272B"/>
    <w:rsid w:val="0045353F"/>
    <w:rsid w:val="004546BC"/>
    <w:rsid w:val="00454DC8"/>
    <w:rsid w:val="00456D24"/>
    <w:rsid w:val="00457CE9"/>
    <w:rsid w:val="0046011E"/>
    <w:rsid w:val="00463FAC"/>
    <w:rsid w:val="004663D4"/>
    <w:rsid w:val="004674F9"/>
    <w:rsid w:val="0047057E"/>
    <w:rsid w:val="004717D9"/>
    <w:rsid w:val="0047180C"/>
    <w:rsid w:val="004756C5"/>
    <w:rsid w:val="00480BC4"/>
    <w:rsid w:val="00482A04"/>
    <w:rsid w:val="004847D2"/>
    <w:rsid w:val="00484D68"/>
    <w:rsid w:val="0048545A"/>
    <w:rsid w:val="00490B8C"/>
    <w:rsid w:val="00491310"/>
    <w:rsid w:val="00493C81"/>
    <w:rsid w:val="0049434C"/>
    <w:rsid w:val="0049462A"/>
    <w:rsid w:val="00494DD5"/>
    <w:rsid w:val="00494FF0"/>
    <w:rsid w:val="004953A6"/>
    <w:rsid w:val="00496C11"/>
    <w:rsid w:val="004A1152"/>
    <w:rsid w:val="004A3264"/>
    <w:rsid w:val="004A7173"/>
    <w:rsid w:val="004B08A0"/>
    <w:rsid w:val="004B0F30"/>
    <w:rsid w:val="004B1E5D"/>
    <w:rsid w:val="004B67DE"/>
    <w:rsid w:val="004B7427"/>
    <w:rsid w:val="004B7586"/>
    <w:rsid w:val="004B7BD3"/>
    <w:rsid w:val="004B7CE2"/>
    <w:rsid w:val="004C1E5D"/>
    <w:rsid w:val="004C4EA6"/>
    <w:rsid w:val="004C59E6"/>
    <w:rsid w:val="004C7452"/>
    <w:rsid w:val="004D097D"/>
    <w:rsid w:val="004D10A0"/>
    <w:rsid w:val="004D131E"/>
    <w:rsid w:val="004D32F9"/>
    <w:rsid w:val="004D49EC"/>
    <w:rsid w:val="004D5082"/>
    <w:rsid w:val="004D5EFF"/>
    <w:rsid w:val="004D7746"/>
    <w:rsid w:val="004E4462"/>
    <w:rsid w:val="004E6459"/>
    <w:rsid w:val="004E6A54"/>
    <w:rsid w:val="004E6D3D"/>
    <w:rsid w:val="004E7B3C"/>
    <w:rsid w:val="004F0F13"/>
    <w:rsid w:val="00500606"/>
    <w:rsid w:val="00501399"/>
    <w:rsid w:val="00502E93"/>
    <w:rsid w:val="00505E48"/>
    <w:rsid w:val="005064A4"/>
    <w:rsid w:val="00507D75"/>
    <w:rsid w:val="00512B15"/>
    <w:rsid w:val="005141CE"/>
    <w:rsid w:val="005145CA"/>
    <w:rsid w:val="005145E5"/>
    <w:rsid w:val="00515E4C"/>
    <w:rsid w:val="00517263"/>
    <w:rsid w:val="00522D5C"/>
    <w:rsid w:val="0052378A"/>
    <w:rsid w:val="005325B9"/>
    <w:rsid w:val="00533941"/>
    <w:rsid w:val="005435BF"/>
    <w:rsid w:val="00543E77"/>
    <w:rsid w:val="005447A3"/>
    <w:rsid w:val="00546B3F"/>
    <w:rsid w:val="00547813"/>
    <w:rsid w:val="00551DD5"/>
    <w:rsid w:val="00553C8A"/>
    <w:rsid w:val="00554799"/>
    <w:rsid w:val="00554C4C"/>
    <w:rsid w:val="00555F41"/>
    <w:rsid w:val="00561D69"/>
    <w:rsid w:val="005628E6"/>
    <w:rsid w:val="0056402B"/>
    <w:rsid w:val="0056547C"/>
    <w:rsid w:val="00567077"/>
    <w:rsid w:val="00570C05"/>
    <w:rsid w:val="00570C89"/>
    <w:rsid w:val="00573F8C"/>
    <w:rsid w:val="00577805"/>
    <w:rsid w:val="00584473"/>
    <w:rsid w:val="00591098"/>
    <w:rsid w:val="0059352D"/>
    <w:rsid w:val="0059573A"/>
    <w:rsid w:val="005A189D"/>
    <w:rsid w:val="005A287A"/>
    <w:rsid w:val="005A625C"/>
    <w:rsid w:val="005A72A3"/>
    <w:rsid w:val="005B10E1"/>
    <w:rsid w:val="005B6A98"/>
    <w:rsid w:val="005C02FD"/>
    <w:rsid w:val="005C0614"/>
    <w:rsid w:val="005C1600"/>
    <w:rsid w:val="005D27D4"/>
    <w:rsid w:val="005D3305"/>
    <w:rsid w:val="005D50A4"/>
    <w:rsid w:val="005E1778"/>
    <w:rsid w:val="005E3731"/>
    <w:rsid w:val="005F6A6D"/>
    <w:rsid w:val="005F6C50"/>
    <w:rsid w:val="005F7451"/>
    <w:rsid w:val="006025BE"/>
    <w:rsid w:val="0060318E"/>
    <w:rsid w:val="00604DC6"/>
    <w:rsid w:val="00606B26"/>
    <w:rsid w:val="006079C0"/>
    <w:rsid w:val="00607FFB"/>
    <w:rsid w:val="00610B7F"/>
    <w:rsid w:val="0061159A"/>
    <w:rsid w:val="00612149"/>
    <w:rsid w:val="006140D8"/>
    <w:rsid w:val="00616635"/>
    <w:rsid w:val="006168A1"/>
    <w:rsid w:val="006175C6"/>
    <w:rsid w:val="00617A94"/>
    <w:rsid w:val="006240C9"/>
    <w:rsid w:val="00625ACA"/>
    <w:rsid w:val="006275FA"/>
    <w:rsid w:val="00632A7C"/>
    <w:rsid w:val="006345F7"/>
    <w:rsid w:val="0063537C"/>
    <w:rsid w:val="00637362"/>
    <w:rsid w:val="00637604"/>
    <w:rsid w:val="006461E9"/>
    <w:rsid w:val="00653F6C"/>
    <w:rsid w:val="006544E5"/>
    <w:rsid w:val="00654CF7"/>
    <w:rsid w:val="0065574D"/>
    <w:rsid w:val="00657B7C"/>
    <w:rsid w:val="00657E06"/>
    <w:rsid w:val="006603A2"/>
    <w:rsid w:val="00661296"/>
    <w:rsid w:val="00661554"/>
    <w:rsid w:val="00662218"/>
    <w:rsid w:val="00662A90"/>
    <w:rsid w:val="00663D70"/>
    <w:rsid w:val="00665757"/>
    <w:rsid w:val="006659A7"/>
    <w:rsid w:val="0066787B"/>
    <w:rsid w:val="00667E0C"/>
    <w:rsid w:val="006740F1"/>
    <w:rsid w:val="00676103"/>
    <w:rsid w:val="0067690D"/>
    <w:rsid w:val="00676FAF"/>
    <w:rsid w:val="006774CB"/>
    <w:rsid w:val="00684F53"/>
    <w:rsid w:val="006909F8"/>
    <w:rsid w:val="00691A51"/>
    <w:rsid w:val="00694A76"/>
    <w:rsid w:val="00694FA7"/>
    <w:rsid w:val="00695261"/>
    <w:rsid w:val="00696592"/>
    <w:rsid w:val="006A248D"/>
    <w:rsid w:val="006A3256"/>
    <w:rsid w:val="006A4FF1"/>
    <w:rsid w:val="006B15F1"/>
    <w:rsid w:val="006B1F65"/>
    <w:rsid w:val="006B42FA"/>
    <w:rsid w:val="006B5FAC"/>
    <w:rsid w:val="006B7964"/>
    <w:rsid w:val="006C2ED2"/>
    <w:rsid w:val="006C4140"/>
    <w:rsid w:val="006D15D2"/>
    <w:rsid w:val="006D1A28"/>
    <w:rsid w:val="006D1C14"/>
    <w:rsid w:val="006D1F90"/>
    <w:rsid w:val="006D2A43"/>
    <w:rsid w:val="006D3400"/>
    <w:rsid w:val="006D3ACC"/>
    <w:rsid w:val="006D4923"/>
    <w:rsid w:val="006D589A"/>
    <w:rsid w:val="006D7151"/>
    <w:rsid w:val="006E0564"/>
    <w:rsid w:val="006E179F"/>
    <w:rsid w:val="006E3850"/>
    <w:rsid w:val="006E4BBE"/>
    <w:rsid w:val="006E63BB"/>
    <w:rsid w:val="006E67AE"/>
    <w:rsid w:val="006F4070"/>
    <w:rsid w:val="006F543B"/>
    <w:rsid w:val="006F5518"/>
    <w:rsid w:val="006F60A6"/>
    <w:rsid w:val="006F7E4B"/>
    <w:rsid w:val="00701272"/>
    <w:rsid w:val="007028FE"/>
    <w:rsid w:val="00702B10"/>
    <w:rsid w:val="007043D9"/>
    <w:rsid w:val="00714312"/>
    <w:rsid w:val="007149B5"/>
    <w:rsid w:val="00714D5F"/>
    <w:rsid w:val="00715672"/>
    <w:rsid w:val="007158B2"/>
    <w:rsid w:val="007167F0"/>
    <w:rsid w:val="00716AF9"/>
    <w:rsid w:val="00720D79"/>
    <w:rsid w:val="00721E8F"/>
    <w:rsid w:val="00722354"/>
    <w:rsid w:val="0072615A"/>
    <w:rsid w:val="007264E7"/>
    <w:rsid w:val="007277C0"/>
    <w:rsid w:val="007343A2"/>
    <w:rsid w:val="0073761E"/>
    <w:rsid w:val="00737FF5"/>
    <w:rsid w:val="00740286"/>
    <w:rsid w:val="00741228"/>
    <w:rsid w:val="00741971"/>
    <w:rsid w:val="007470FE"/>
    <w:rsid w:val="00751AC6"/>
    <w:rsid w:val="0075253E"/>
    <w:rsid w:val="007526B2"/>
    <w:rsid w:val="00753759"/>
    <w:rsid w:val="00760082"/>
    <w:rsid w:val="0076455C"/>
    <w:rsid w:val="00765BBD"/>
    <w:rsid w:val="00767374"/>
    <w:rsid w:val="0077071A"/>
    <w:rsid w:val="007744E2"/>
    <w:rsid w:val="00777417"/>
    <w:rsid w:val="00777EDC"/>
    <w:rsid w:val="00783372"/>
    <w:rsid w:val="00784D8E"/>
    <w:rsid w:val="00785094"/>
    <w:rsid w:val="00785F2B"/>
    <w:rsid w:val="00786E6A"/>
    <w:rsid w:val="00787E3F"/>
    <w:rsid w:val="00790ABB"/>
    <w:rsid w:val="00792C71"/>
    <w:rsid w:val="00795078"/>
    <w:rsid w:val="007A3417"/>
    <w:rsid w:val="007B25D6"/>
    <w:rsid w:val="007C0373"/>
    <w:rsid w:val="007C117B"/>
    <w:rsid w:val="007C28AE"/>
    <w:rsid w:val="007C6350"/>
    <w:rsid w:val="007C6940"/>
    <w:rsid w:val="007C7879"/>
    <w:rsid w:val="007D2DC1"/>
    <w:rsid w:val="007D38FA"/>
    <w:rsid w:val="007D3A29"/>
    <w:rsid w:val="007E46AE"/>
    <w:rsid w:val="007E4AAB"/>
    <w:rsid w:val="007E4B95"/>
    <w:rsid w:val="007E5AE8"/>
    <w:rsid w:val="007F1A16"/>
    <w:rsid w:val="007F3B1C"/>
    <w:rsid w:val="007F6A0D"/>
    <w:rsid w:val="007F7DBA"/>
    <w:rsid w:val="008033FD"/>
    <w:rsid w:val="008057FC"/>
    <w:rsid w:val="00806744"/>
    <w:rsid w:val="00807A6F"/>
    <w:rsid w:val="008128AD"/>
    <w:rsid w:val="0081358B"/>
    <w:rsid w:val="008141A0"/>
    <w:rsid w:val="00814B28"/>
    <w:rsid w:val="00815709"/>
    <w:rsid w:val="00817123"/>
    <w:rsid w:val="00817587"/>
    <w:rsid w:val="00820688"/>
    <w:rsid w:val="008230A3"/>
    <w:rsid w:val="008240B1"/>
    <w:rsid w:val="00831E0F"/>
    <w:rsid w:val="008335F1"/>
    <w:rsid w:val="00833CE3"/>
    <w:rsid w:val="008344B1"/>
    <w:rsid w:val="00836970"/>
    <w:rsid w:val="00837E3E"/>
    <w:rsid w:val="00840629"/>
    <w:rsid w:val="0084293E"/>
    <w:rsid w:val="00851E05"/>
    <w:rsid w:val="008520F4"/>
    <w:rsid w:val="00852184"/>
    <w:rsid w:val="00852DF2"/>
    <w:rsid w:val="008545A8"/>
    <w:rsid w:val="00855016"/>
    <w:rsid w:val="0085568F"/>
    <w:rsid w:val="008565BE"/>
    <w:rsid w:val="008572BA"/>
    <w:rsid w:val="008604F8"/>
    <w:rsid w:val="00862E11"/>
    <w:rsid w:val="008653FF"/>
    <w:rsid w:val="0086695B"/>
    <w:rsid w:val="00873EB5"/>
    <w:rsid w:val="008756C7"/>
    <w:rsid w:val="00876140"/>
    <w:rsid w:val="00883317"/>
    <w:rsid w:val="008834DE"/>
    <w:rsid w:val="008847A1"/>
    <w:rsid w:val="00887BFC"/>
    <w:rsid w:val="008916EA"/>
    <w:rsid w:val="0089350C"/>
    <w:rsid w:val="00895494"/>
    <w:rsid w:val="00895926"/>
    <w:rsid w:val="008963AA"/>
    <w:rsid w:val="008965A0"/>
    <w:rsid w:val="008978FF"/>
    <w:rsid w:val="00897AF2"/>
    <w:rsid w:val="008A2EE4"/>
    <w:rsid w:val="008A671F"/>
    <w:rsid w:val="008B0FAF"/>
    <w:rsid w:val="008B1497"/>
    <w:rsid w:val="008B38C2"/>
    <w:rsid w:val="008B50CB"/>
    <w:rsid w:val="008B7956"/>
    <w:rsid w:val="008C10AB"/>
    <w:rsid w:val="008C2282"/>
    <w:rsid w:val="008C2722"/>
    <w:rsid w:val="008C3C50"/>
    <w:rsid w:val="008C4D0A"/>
    <w:rsid w:val="008C5A44"/>
    <w:rsid w:val="008C5F39"/>
    <w:rsid w:val="008D2D0E"/>
    <w:rsid w:val="008D4167"/>
    <w:rsid w:val="008D504C"/>
    <w:rsid w:val="008D675C"/>
    <w:rsid w:val="008D6BCA"/>
    <w:rsid w:val="008E119A"/>
    <w:rsid w:val="008E1655"/>
    <w:rsid w:val="008E34D8"/>
    <w:rsid w:val="008F034E"/>
    <w:rsid w:val="008F27B7"/>
    <w:rsid w:val="008F37FA"/>
    <w:rsid w:val="008F4909"/>
    <w:rsid w:val="008F4EF1"/>
    <w:rsid w:val="00901169"/>
    <w:rsid w:val="009032F3"/>
    <w:rsid w:val="00903D74"/>
    <w:rsid w:val="00906727"/>
    <w:rsid w:val="0091225D"/>
    <w:rsid w:val="00920842"/>
    <w:rsid w:val="009227B2"/>
    <w:rsid w:val="00922F0C"/>
    <w:rsid w:val="009239BF"/>
    <w:rsid w:val="00923DB0"/>
    <w:rsid w:val="0092708B"/>
    <w:rsid w:val="00930DDE"/>
    <w:rsid w:val="0093473D"/>
    <w:rsid w:val="00934876"/>
    <w:rsid w:val="009348E6"/>
    <w:rsid w:val="00934929"/>
    <w:rsid w:val="0093680A"/>
    <w:rsid w:val="009410BB"/>
    <w:rsid w:val="00942A92"/>
    <w:rsid w:val="00942E6A"/>
    <w:rsid w:val="009433B0"/>
    <w:rsid w:val="00944A80"/>
    <w:rsid w:val="0095091E"/>
    <w:rsid w:val="009525A2"/>
    <w:rsid w:val="00953E1D"/>
    <w:rsid w:val="00954479"/>
    <w:rsid w:val="00955A3F"/>
    <w:rsid w:val="00957445"/>
    <w:rsid w:val="00957D38"/>
    <w:rsid w:val="0096522D"/>
    <w:rsid w:val="00966B29"/>
    <w:rsid w:val="0097298E"/>
    <w:rsid w:val="00972EAF"/>
    <w:rsid w:val="0098050C"/>
    <w:rsid w:val="00980BDF"/>
    <w:rsid w:val="00982EB5"/>
    <w:rsid w:val="009838D7"/>
    <w:rsid w:val="0098542E"/>
    <w:rsid w:val="00985783"/>
    <w:rsid w:val="00985A0E"/>
    <w:rsid w:val="00986EAB"/>
    <w:rsid w:val="00994A91"/>
    <w:rsid w:val="00994B26"/>
    <w:rsid w:val="00994C24"/>
    <w:rsid w:val="00996753"/>
    <w:rsid w:val="009A1B77"/>
    <w:rsid w:val="009A574F"/>
    <w:rsid w:val="009A5E11"/>
    <w:rsid w:val="009A60F9"/>
    <w:rsid w:val="009B321E"/>
    <w:rsid w:val="009B5A1B"/>
    <w:rsid w:val="009B78BE"/>
    <w:rsid w:val="009C426B"/>
    <w:rsid w:val="009C4F17"/>
    <w:rsid w:val="009C6EBF"/>
    <w:rsid w:val="009D38A1"/>
    <w:rsid w:val="009D465F"/>
    <w:rsid w:val="009E2415"/>
    <w:rsid w:val="009E2C4D"/>
    <w:rsid w:val="009E5223"/>
    <w:rsid w:val="009E59FB"/>
    <w:rsid w:val="009E778B"/>
    <w:rsid w:val="009F2DEC"/>
    <w:rsid w:val="009F3AF0"/>
    <w:rsid w:val="009F4223"/>
    <w:rsid w:val="009F48FA"/>
    <w:rsid w:val="009F4F09"/>
    <w:rsid w:val="009F4FC8"/>
    <w:rsid w:val="009F5E6B"/>
    <w:rsid w:val="009F63A2"/>
    <w:rsid w:val="009F751B"/>
    <w:rsid w:val="009F7D85"/>
    <w:rsid w:val="00A01115"/>
    <w:rsid w:val="00A040A1"/>
    <w:rsid w:val="00A0646C"/>
    <w:rsid w:val="00A07EF6"/>
    <w:rsid w:val="00A1005B"/>
    <w:rsid w:val="00A14124"/>
    <w:rsid w:val="00A160C1"/>
    <w:rsid w:val="00A17234"/>
    <w:rsid w:val="00A24AB9"/>
    <w:rsid w:val="00A2677A"/>
    <w:rsid w:val="00A31CEB"/>
    <w:rsid w:val="00A32D42"/>
    <w:rsid w:val="00A36166"/>
    <w:rsid w:val="00A36234"/>
    <w:rsid w:val="00A3645A"/>
    <w:rsid w:val="00A423BB"/>
    <w:rsid w:val="00A43059"/>
    <w:rsid w:val="00A46238"/>
    <w:rsid w:val="00A511A7"/>
    <w:rsid w:val="00A52E53"/>
    <w:rsid w:val="00A545C8"/>
    <w:rsid w:val="00A578BA"/>
    <w:rsid w:val="00A57F1A"/>
    <w:rsid w:val="00A679CE"/>
    <w:rsid w:val="00A72156"/>
    <w:rsid w:val="00A73FBB"/>
    <w:rsid w:val="00A77A29"/>
    <w:rsid w:val="00A801C1"/>
    <w:rsid w:val="00A81D76"/>
    <w:rsid w:val="00A83EB1"/>
    <w:rsid w:val="00A8508E"/>
    <w:rsid w:val="00A85B6B"/>
    <w:rsid w:val="00A87535"/>
    <w:rsid w:val="00A901B2"/>
    <w:rsid w:val="00A903FE"/>
    <w:rsid w:val="00A91E1E"/>
    <w:rsid w:val="00A959D2"/>
    <w:rsid w:val="00A97E3F"/>
    <w:rsid w:val="00AA0BB7"/>
    <w:rsid w:val="00AA413D"/>
    <w:rsid w:val="00AA4923"/>
    <w:rsid w:val="00AA54A8"/>
    <w:rsid w:val="00AA568C"/>
    <w:rsid w:val="00AA5705"/>
    <w:rsid w:val="00AA7FE4"/>
    <w:rsid w:val="00AB31EA"/>
    <w:rsid w:val="00AB524C"/>
    <w:rsid w:val="00AB5B5F"/>
    <w:rsid w:val="00AB61FC"/>
    <w:rsid w:val="00AC5901"/>
    <w:rsid w:val="00AC5F91"/>
    <w:rsid w:val="00AC7A91"/>
    <w:rsid w:val="00AD1EBB"/>
    <w:rsid w:val="00AD3013"/>
    <w:rsid w:val="00AD4EA7"/>
    <w:rsid w:val="00AD6720"/>
    <w:rsid w:val="00AD7A31"/>
    <w:rsid w:val="00AE00B9"/>
    <w:rsid w:val="00AE1347"/>
    <w:rsid w:val="00AE1F98"/>
    <w:rsid w:val="00AE39ED"/>
    <w:rsid w:val="00AE39FA"/>
    <w:rsid w:val="00AE49B2"/>
    <w:rsid w:val="00AE667A"/>
    <w:rsid w:val="00AE67FF"/>
    <w:rsid w:val="00AE7514"/>
    <w:rsid w:val="00AF16DB"/>
    <w:rsid w:val="00AF7477"/>
    <w:rsid w:val="00AF7917"/>
    <w:rsid w:val="00B03609"/>
    <w:rsid w:val="00B03E0E"/>
    <w:rsid w:val="00B04BC3"/>
    <w:rsid w:val="00B06616"/>
    <w:rsid w:val="00B10829"/>
    <w:rsid w:val="00B12EA3"/>
    <w:rsid w:val="00B136C9"/>
    <w:rsid w:val="00B22C81"/>
    <w:rsid w:val="00B243B1"/>
    <w:rsid w:val="00B249E5"/>
    <w:rsid w:val="00B268ED"/>
    <w:rsid w:val="00B26CDC"/>
    <w:rsid w:val="00B3095E"/>
    <w:rsid w:val="00B30B72"/>
    <w:rsid w:val="00B34C8C"/>
    <w:rsid w:val="00B376A4"/>
    <w:rsid w:val="00B41AE9"/>
    <w:rsid w:val="00B43A34"/>
    <w:rsid w:val="00B45B3B"/>
    <w:rsid w:val="00B46E28"/>
    <w:rsid w:val="00B513D9"/>
    <w:rsid w:val="00B51771"/>
    <w:rsid w:val="00B52E81"/>
    <w:rsid w:val="00B53087"/>
    <w:rsid w:val="00B565FE"/>
    <w:rsid w:val="00B57B2E"/>
    <w:rsid w:val="00B60237"/>
    <w:rsid w:val="00B61930"/>
    <w:rsid w:val="00B61A44"/>
    <w:rsid w:val="00B6226F"/>
    <w:rsid w:val="00B634B2"/>
    <w:rsid w:val="00B70667"/>
    <w:rsid w:val="00B751A5"/>
    <w:rsid w:val="00B76A7A"/>
    <w:rsid w:val="00B80856"/>
    <w:rsid w:val="00B876DD"/>
    <w:rsid w:val="00B94261"/>
    <w:rsid w:val="00B94997"/>
    <w:rsid w:val="00B9501E"/>
    <w:rsid w:val="00BA3B2F"/>
    <w:rsid w:val="00BA4BC5"/>
    <w:rsid w:val="00BB3049"/>
    <w:rsid w:val="00BB60AB"/>
    <w:rsid w:val="00BB69CE"/>
    <w:rsid w:val="00BB6BBF"/>
    <w:rsid w:val="00BC3874"/>
    <w:rsid w:val="00BC54A8"/>
    <w:rsid w:val="00BC6A8B"/>
    <w:rsid w:val="00BD1973"/>
    <w:rsid w:val="00BD6E2B"/>
    <w:rsid w:val="00BE08B8"/>
    <w:rsid w:val="00BE0910"/>
    <w:rsid w:val="00BE21EA"/>
    <w:rsid w:val="00BE65AD"/>
    <w:rsid w:val="00BE6A5F"/>
    <w:rsid w:val="00BE7C49"/>
    <w:rsid w:val="00BF2CF9"/>
    <w:rsid w:val="00BF54EE"/>
    <w:rsid w:val="00BF6A10"/>
    <w:rsid w:val="00C01572"/>
    <w:rsid w:val="00C02D42"/>
    <w:rsid w:val="00C062F0"/>
    <w:rsid w:val="00C12354"/>
    <w:rsid w:val="00C14EE1"/>
    <w:rsid w:val="00C16213"/>
    <w:rsid w:val="00C201C8"/>
    <w:rsid w:val="00C22EDF"/>
    <w:rsid w:val="00C231EE"/>
    <w:rsid w:val="00C2475D"/>
    <w:rsid w:val="00C25305"/>
    <w:rsid w:val="00C2546E"/>
    <w:rsid w:val="00C25552"/>
    <w:rsid w:val="00C25AAA"/>
    <w:rsid w:val="00C2749D"/>
    <w:rsid w:val="00C32CD7"/>
    <w:rsid w:val="00C33325"/>
    <w:rsid w:val="00C337D9"/>
    <w:rsid w:val="00C35CC8"/>
    <w:rsid w:val="00C37314"/>
    <w:rsid w:val="00C40195"/>
    <w:rsid w:val="00C4192A"/>
    <w:rsid w:val="00C41941"/>
    <w:rsid w:val="00C41CC6"/>
    <w:rsid w:val="00C442EF"/>
    <w:rsid w:val="00C44394"/>
    <w:rsid w:val="00C47135"/>
    <w:rsid w:val="00C4764B"/>
    <w:rsid w:val="00C47BA1"/>
    <w:rsid w:val="00C50D3E"/>
    <w:rsid w:val="00C600DA"/>
    <w:rsid w:val="00C60487"/>
    <w:rsid w:val="00C62027"/>
    <w:rsid w:val="00C63A54"/>
    <w:rsid w:val="00C65659"/>
    <w:rsid w:val="00C6575E"/>
    <w:rsid w:val="00C659CA"/>
    <w:rsid w:val="00C66E19"/>
    <w:rsid w:val="00C71D75"/>
    <w:rsid w:val="00C72629"/>
    <w:rsid w:val="00C72A2B"/>
    <w:rsid w:val="00C73027"/>
    <w:rsid w:val="00C74BEB"/>
    <w:rsid w:val="00C75AAD"/>
    <w:rsid w:val="00C81BDF"/>
    <w:rsid w:val="00C862BA"/>
    <w:rsid w:val="00C8690E"/>
    <w:rsid w:val="00C8724B"/>
    <w:rsid w:val="00C9034B"/>
    <w:rsid w:val="00C904DC"/>
    <w:rsid w:val="00C908A6"/>
    <w:rsid w:val="00C9232F"/>
    <w:rsid w:val="00C93735"/>
    <w:rsid w:val="00C9453A"/>
    <w:rsid w:val="00C958CF"/>
    <w:rsid w:val="00C95B37"/>
    <w:rsid w:val="00C9613E"/>
    <w:rsid w:val="00C962DD"/>
    <w:rsid w:val="00C963F2"/>
    <w:rsid w:val="00CA2E8E"/>
    <w:rsid w:val="00CA4BCA"/>
    <w:rsid w:val="00CA6899"/>
    <w:rsid w:val="00CA7AFE"/>
    <w:rsid w:val="00CB2EF1"/>
    <w:rsid w:val="00CB320A"/>
    <w:rsid w:val="00CB677B"/>
    <w:rsid w:val="00CC0EBC"/>
    <w:rsid w:val="00CC120B"/>
    <w:rsid w:val="00CC2FF5"/>
    <w:rsid w:val="00CC3238"/>
    <w:rsid w:val="00CC6812"/>
    <w:rsid w:val="00CD0215"/>
    <w:rsid w:val="00CD18BB"/>
    <w:rsid w:val="00CD6F99"/>
    <w:rsid w:val="00CD7BD1"/>
    <w:rsid w:val="00CF10EF"/>
    <w:rsid w:val="00D007BE"/>
    <w:rsid w:val="00D02FDA"/>
    <w:rsid w:val="00D034AB"/>
    <w:rsid w:val="00D07090"/>
    <w:rsid w:val="00D1009E"/>
    <w:rsid w:val="00D117EE"/>
    <w:rsid w:val="00D13218"/>
    <w:rsid w:val="00D135A1"/>
    <w:rsid w:val="00D2270F"/>
    <w:rsid w:val="00D265AE"/>
    <w:rsid w:val="00D34154"/>
    <w:rsid w:val="00D346E7"/>
    <w:rsid w:val="00D34EF0"/>
    <w:rsid w:val="00D35229"/>
    <w:rsid w:val="00D372EF"/>
    <w:rsid w:val="00D43768"/>
    <w:rsid w:val="00D43C2B"/>
    <w:rsid w:val="00D43D38"/>
    <w:rsid w:val="00D46043"/>
    <w:rsid w:val="00D46E10"/>
    <w:rsid w:val="00D501D0"/>
    <w:rsid w:val="00D51515"/>
    <w:rsid w:val="00D53EDD"/>
    <w:rsid w:val="00D540CF"/>
    <w:rsid w:val="00D549CB"/>
    <w:rsid w:val="00D55D07"/>
    <w:rsid w:val="00D57568"/>
    <w:rsid w:val="00D65BFB"/>
    <w:rsid w:val="00D66420"/>
    <w:rsid w:val="00D67036"/>
    <w:rsid w:val="00D72E18"/>
    <w:rsid w:val="00D73050"/>
    <w:rsid w:val="00D741CD"/>
    <w:rsid w:val="00D8007B"/>
    <w:rsid w:val="00D81DF0"/>
    <w:rsid w:val="00D8213F"/>
    <w:rsid w:val="00D8318D"/>
    <w:rsid w:val="00D83ABE"/>
    <w:rsid w:val="00D84255"/>
    <w:rsid w:val="00D855FB"/>
    <w:rsid w:val="00D85719"/>
    <w:rsid w:val="00D86F05"/>
    <w:rsid w:val="00D87D77"/>
    <w:rsid w:val="00D905C7"/>
    <w:rsid w:val="00D919F7"/>
    <w:rsid w:val="00D95E68"/>
    <w:rsid w:val="00DA0079"/>
    <w:rsid w:val="00DA1112"/>
    <w:rsid w:val="00DA2897"/>
    <w:rsid w:val="00DB2B43"/>
    <w:rsid w:val="00DB6C4C"/>
    <w:rsid w:val="00DC0976"/>
    <w:rsid w:val="00DC1146"/>
    <w:rsid w:val="00DC36CC"/>
    <w:rsid w:val="00DC3DB2"/>
    <w:rsid w:val="00DC5912"/>
    <w:rsid w:val="00DD6AE0"/>
    <w:rsid w:val="00DD6B3B"/>
    <w:rsid w:val="00DE3A65"/>
    <w:rsid w:val="00DE4EB2"/>
    <w:rsid w:val="00DE5015"/>
    <w:rsid w:val="00DE68DE"/>
    <w:rsid w:val="00DE6D23"/>
    <w:rsid w:val="00DF001F"/>
    <w:rsid w:val="00DF2882"/>
    <w:rsid w:val="00DF2E9B"/>
    <w:rsid w:val="00DF30DC"/>
    <w:rsid w:val="00DF7F3E"/>
    <w:rsid w:val="00E02513"/>
    <w:rsid w:val="00E05E16"/>
    <w:rsid w:val="00E078BA"/>
    <w:rsid w:val="00E11AC6"/>
    <w:rsid w:val="00E13008"/>
    <w:rsid w:val="00E14482"/>
    <w:rsid w:val="00E14618"/>
    <w:rsid w:val="00E22512"/>
    <w:rsid w:val="00E2350A"/>
    <w:rsid w:val="00E245C0"/>
    <w:rsid w:val="00E30F3E"/>
    <w:rsid w:val="00E318FA"/>
    <w:rsid w:val="00E319A3"/>
    <w:rsid w:val="00E345AD"/>
    <w:rsid w:val="00E404A1"/>
    <w:rsid w:val="00E44058"/>
    <w:rsid w:val="00E46885"/>
    <w:rsid w:val="00E46AD8"/>
    <w:rsid w:val="00E53804"/>
    <w:rsid w:val="00E55047"/>
    <w:rsid w:val="00E5565F"/>
    <w:rsid w:val="00E5752C"/>
    <w:rsid w:val="00E70982"/>
    <w:rsid w:val="00E74187"/>
    <w:rsid w:val="00E760DE"/>
    <w:rsid w:val="00E76EEA"/>
    <w:rsid w:val="00E80C02"/>
    <w:rsid w:val="00E810F7"/>
    <w:rsid w:val="00E81951"/>
    <w:rsid w:val="00E8274C"/>
    <w:rsid w:val="00E857DC"/>
    <w:rsid w:val="00E90DA3"/>
    <w:rsid w:val="00E9161C"/>
    <w:rsid w:val="00EA1293"/>
    <w:rsid w:val="00EA1884"/>
    <w:rsid w:val="00EA770E"/>
    <w:rsid w:val="00EB0FB8"/>
    <w:rsid w:val="00EB2718"/>
    <w:rsid w:val="00EB30FF"/>
    <w:rsid w:val="00EB3641"/>
    <w:rsid w:val="00EB6B01"/>
    <w:rsid w:val="00EB70D2"/>
    <w:rsid w:val="00EB7280"/>
    <w:rsid w:val="00EC049C"/>
    <w:rsid w:val="00EC1A17"/>
    <w:rsid w:val="00EC26C9"/>
    <w:rsid w:val="00EC49F9"/>
    <w:rsid w:val="00EC51EF"/>
    <w:rsid w:val="00EC560B"/>
    <w:rsid w:val="00EC604D"/>
    <w:rsid w:val="00EC6D3A"/>
    <w:rsid w:val="00EC7BE3"/>
    <w:rsid w:val="00ED21C8"/>
    <w:rsid w:val="00ED28E1"/>
    <w:rsid w:val="00ED3BB5"/>
    <w:rsid w:val="00ED6ABB"/>
    <w:rsid w:val="00ED7A3C"/>
    <w:rsid w:val="00EE1804"/>
    <w:rsid w:val="00EE3B5C"/>
    <w:rsid w:val="00EE453A"/>
    <w:rsid w:val="00EF5BBF"/>
    <w:rsid w:val="00EF71E1"/>
    <w:rsid w:val="00F0370D"/>
    <w:rsid w:val="00F079E7"/>
    <w:rsid w:val="00F07EBE"/>
    <w:rsid w:val="00F1159E"/>
    <w:rsid w:val="00F11BAA"/>
    <w:rsid w:val="00F11F21"/>
    <w:rsid w:val="00F14A23"/>
    <w:rsid w:val="00F1500B"/>
    <w:rsid w:val="00F1633A"/>
    <w:rsid w:val="00F17E03"/>
    <w:rsid w:val="00F17F80"/>
    <w:rsid w:val="00F207FA"/>
    <w:rsid w:val="00F226B4"/>
    <w:rsid w:val="00F252CD"/>
    <w:rsid w:val="00F275C0"/>
    <w:rsid w:val="00F304F5"/>
    <w:rsid w:val="00F319CF"/>
    <w:rsid w:val="00F31DE7"/>
    <w:rsid w:val="00F33C7D"/>
    <w:rsid w:val="00F35033"/>
    <w:rsid w:val="00F37EEE"/>
    <w:rsid w:val="00F40A4A"/>
    <w:rsid w:val="00F41E9F"/>
    <w:rsid w:val="00F41ED4"/>
    <w:rsid w:val="00F420DF"/>
    <w:rsid w:val="00F423E4"/>
    <w:rsid w:val="00F42A93"/>
    <w:rsid w:val="00F42B33"/>
    <w:rsid w:val="00F50006"/>
    <w:rsid w:val="00F50E7D"/>
    <w:rsid w:val="00F52739"/>
    <w:rsid w:val="00F52F4E"/>
    <w:rsid w:val="00F54311"/>
    <w:rsid w:val="00F565B1"/>
    <w:rsid w:val="00F57818"/>
    <w:rsid w:val="00F609F9"/>
    <w:rsid w:val="00F60CA2"/>
    <w:rsid w:val="00F61F3E"/>
    <w:rsid w:val="00F623CE"/>
    <w:rsid w:val="00F64EEC"/>
    <w:rsid w:val="00F71A57"/>
    <w:rsid w:val="00F72C8A"/>
    <w:rsid w:val="00F72E6D"/>
    <w:rsid w:val="00F73E5F"/>
    <w:rsid w:val="00F7710B"/>
    <w:rsid w:val="00F80E69"/>
    <w:rsid w:val="00F82408"/>
    <w:rsid w:val="00F828D4"/>
    <w:rsid w:val="00F82E00"/>
    <w:rsid w:val="00F82F4C"/>
    <w:rsid w:val="00F8301E"/>
    <w:rsid w:val="00F85A93"/>
    <w:rsid w:val="00F86363"/>
    <w:rsid w:val="00F8737D"/>
    <w:rsid w:val="00F93905"/>
    <w:rsid w:val="00F95708"/>
    <w:rsid w:val="00F97E53"/>
    <w:rsid w:val="00FA0EE3"/>
    <w:rsid w:val="00FA2736"/>
    <w:rsid w:val="00FA290C"/>
    <w:rsid w:val="00FA2A5F"/>
    <w:rsid w:val="00FA3369"/>
    <w:rsid w:val="00FA3702"/>
    <w:rsid w:val="00FA53FC"/>
    <w:rsid w:val="00FA60CE"/>
    <w:rsid w:val="00FB2784"/>
    <w:rsid w:val="00FB3409"/>
    <w:rsid w:val="00FB4244"/>
    <w:rsid w:val="00FB511F"/>
    <w:rsid w:val="00FB6B3E"/>
    <w:rsid w:val="00FC1E5A"/>
    <w:rsid w:val="00FC3057"/>
    <w:rsid w:val="00FC5DAC"/>
    <w:rsid w:val="00FD1642"/>
    <w:rsid w:val="00FE00A7"/>
    <w:rsid w:val="00FE0267"/>
    <w:rsid w:val="00FE3A67"/>
    <w:rsid w:val="00FE5B7A"/>
    <w:rsid w:val="00FF162B"/>
    <w:rsid w:val="00FF311E"/>
    <w:rsid w:val="00FF3FE9"/>
    <w:rsid w:val="00FF4A10"/>
    <w:rsid w:val="00FF5D16"/>
    <w:rsid w:val="00FF782B"/>
    <w:rsid w:val="01451617"/>
    <w:rsid w:val="01982317"/>
    <w:rsid w:val="01B91D0C"/>
    <w:rsid w:val="01DB7ED5"/>
    <w:rsid w:val="025E2872"/>
    <w:rsid w:val="025E7D16"/>
    <w:rsid w:val="02680E0A"/>
    <w:rsid w:val="02C82538"/>
    <w:rsid w:val="0314369E"/>
    <w:rsid w:val="0338447D"/>
    <w:rsid w:val="03597303"/>
    <w:rsid w:val="037E320E"/>
    <w:rsid w:val="04006A19"/>
    <w:rsid w:val="04175232"/>
    <w:rsid w:val="04184408"/>
    <w:rsid w:val="045A2003"/>
    <w:rsid w:val="048F1D18"/>
    <w:rsid w:val="05862439"/>
    <w:rsid w:val="06400C4E"/>
    <w:rsid w:val="06902446"/>
    <w:rsid w:val="06F12163"/>
    <w:rsid w:val="07004918"/>
    <w:rsid w:val="077D2EC3"/>
    <w:rsid w:val="07EE431D"/>
    <w:rsid w:val="084A3ADD"/>
    <w:rsid w:val="0884014E"/>
    <w:rsid w:val="088A1C90"/>
    <w:rsid w:val="08D12C20"/>
    <w:rsid w:val="09D71932"/>
    <w:rsid w:val="0A374335"/>
    <w:rsid w:val="0A497ADE"/>
    <w:rsid w:val="0A9D3B0F"/>
    <w:rsid w:val="0ABB4D47"/>
    <w:rsid w:val="0AD52681"/>
    <w:rsid w:val="0AF550CF"/>
    <w:rsid w:val="0B183BF2"/>
    <w:rsid w:val="0B4B3038"/>
    <w:rsid w:val="0BA15CEB"/>
    <w:rsid w:val="0BB853AB"/>
    <w:rsid w:val="0C012C2E"/>
    <w:rsid w:val="0CBE4E18"/>
    <w:rsid w:val="0D08708B"/>
    <w:rsid w:val="0D371C32"/>
    <w:rsid w:val="0D5A5957"/>
    <w:rsid w:val="0D612F06"/>
    <w:rsid w:val="0E585D80"/>
    <w:rsid w:val="0E6F1234"/>
    <w:rsid w:val="0EA55AF2"/>
    <w:rsid w:val="10D614F9"/>
    <w:rsid w:val="10D96D66"/>
    <w:rsid w:val="10F93F5F"/>
    <w:rsid w:val="1191235E"/>
    <w:rsid w:val="11BF1B19"/>
    <w:rsid w:val="12F639E2"/>
    <w:rsid w:val="12F92E59"/>
    <w:rsid w:val="1317678E"/>
    <w:rsid w:val="134A2825"/>
    <w:rsid w:val="1356371D"/>
    <w:rsid w:val="13736B1E"/>
    <w:rsid w:val="13CC1D73"/>
    <w:rsid w:val="14017577"/>
    <w:rsid w:val="145B160F"/>
    <w:rsid w:val="14EB347D"/>
    <w:rsid w:val="15581B10"/>
    <w:rsid w:val="15A244C2"/>
    <w:rsid w:val="16726C02"/>
    <w:rsid w:val="16C871A2"/>
    <w:rsid w:val="16DF2CE6"/>
    <w:rsid w:val="16F615E1"/>
    <w:rsid w:val="1762588A"/>
    <w:rsid w:val="17EF5AF3"/>
    <w:rsid w:val="17F46533"/>
    <w:rsid w:val="182C7B43"/>
    <w:rsid w:val="183E0CAF"/>
    <w:rsid w:val="184E2D57"/>
    <w:rsid w:val="188F4B6C"/>
    <w:rsid w:val="18FE652B"/>
    <w:rsid w:val="19600C4A"/>
    <w:rsid w:val="198509FA"/>
    <w:rsid w:val="198C1D89"/>
    <w:rsid w:val="19B709C0"/>
    <w:rsid w:val="19C124F6"/>
    <w:rsid w:val="1A5E4838"/>
    <w:rsid w:val="1AB45D89"/>
    <w:rsid w:val="1AB9454C"/>
    <w:rsid w:val="1ADE4866"/>
    <w:rsid w:val="1AFC093E"/>
    <w:rsid w:val="1B751D18"/>
    <w:rsid w:val="1BAA7D53"/>
    <w:rsid w:val="1C3B5CE8"/>
    <w:rsid w:val="1C6817F0"/>
    <w:rsid w:val="1C830A99"/>
    <w:rsid w:val="1CB746AB"/>
    <w:rsid w:val="1D684905"/>
    <w:rsid w:val="1DC72373"/>
    <w:rsid w:val="1DE260E5"/>
    <w:rsid w:val="1DEA5747"/>
    <w:rsid w:val="1DFB452B"/>
    <w:rsid w:val="1E682698"/>
    <w:rsid w:val="1F095BCD"/>
    <w:rsid w:val="1F204D21"/>
    <w:rsid w:val="22115CDB"/>
    <w:rsid w:val="23524A86"/>
    <w:rsid w:val="236240A0"/>
    <w:rsid w:val="23FF584D"/>
    <w:rsid w:val="241906BD"/>
    <w:rsid w:val="24AE34FB"/>
    <w:rsid w:val="24F353B2"/>
    <w:rsid w:val="25173C5F"/>
    <w:rsid w:val="25315EDA"/>
    <w:rsid w:val="257A7486"/>
    <w:rsid w:val="259E32AB"/>
    <w:rsid w:val="25F10E11"/>
    <w:rsid w:val="260D2679"/>
    <w:rsid w:val="275565E6"/>
    <w:rsid w:val="27AD2F22"/>
    <w:rsid w:val="27C55511"/>
    <w:rsid w:val="27CC5A46"/>
    <w:rsid w:val="27D25752"/>
    <w:rsid w:val="27FC11E1"/>
    <w:rsid w:val="2898023B"/>
    <w:rsid w:val="28C700D7"/>
    <w:rsid w:val="28C92310"/>
    <w:rsid w:val="28DD5E33"/>
    <w:rsid w:val="29026B42"/>
    <w:rsid w:val="29451F54"/>
    <w:rsid w:val="29B979A9"/>
    <w:rsid w:val="2AD169F8"/>
    <w:rsid w:val="2B087297"/>
    <w:rsid w:val="2BEC698B"/>
    <w:rsid w:val="2C092F1D"/>
    <w:rsid w:val="2C962E52"/>
    <w:rsid w:val="2C974875"/>
    <w:rsid w:val="2D11343C"/>
    <w:rsid w:val="2D263BEB"/>
    <w:rsid w:val="2D5354D4"/>
    <w:rsid w:val="2D6F583F"/>
    <w:rsid w:val="2D7822FD"/>
    <w:rsid w:val="2F3F11F4"/>
    <w:rsid w:val="2F5064B6"/>
    <w:rsid w:val="2F863F61"/>
    <w:rsid w:val="2FC36919"/>
    <w:rsid w:val="2FEC137B"/>
    <w:rsid w:val="307B62B9"/>
    <w:rsid w:val="30BF6239"/>
    <w:rsid w:val="30C365E0"/>
    <w:rsid w:val="30DD7879"/>
    <w:rsid w:val="30E272ED"/>
    <w:rsid w:val="311C0B4B"/>
    <w:rsid w:val="31660F23"/>
    <w:rsid w:val="317038E6"/>
    <w:rsid w:val="31922829"/>
    <w:rsid w:val="31CF2D03"/>
    <w:rsid w:val="32EB1216"/>
    <w:rsid w:val="33B87EF9"/>
    <w:rsid w:val="33D53ED4"/>
    <w:rsid w:val="33EC600C"/>
    <w:rsid w:val="342B07EB"/>
    <w:rsid w:val="348F0527"/>
    <w:rsid w:val="34C211CF"/>
    <w:rsid w:val="35CA2C77"/>
    <w:rsid w:val="35DC59EE"/>
    <w:rsid w:val="371371EE"/>
    <w:rsid w:val="37290B81"/>
    <w:rsid w:val="372F21F8"/>
    <w:rsid w:val="37313657"/>
    <w:rsid w:val="3757272A"/>
    <w:rsid w:val="375A10AE"/>
    <w:rsid w:val="375F18CE"/>
    <w:rsid w:val="37911754"/>
    <w:rsid w:val="379A2B22"/>
    <w:rsid w:val="38022324"/>
    <w:rsid w:val="380F0E9B"/>
    <w:rsid w:val="383E67DF"/>
    <w:rsid w:val="394D3787"/>
    <w:rsid w:val="39DF3CFF"/>
    <w:rsid w:val="3A1D7944"/>
    <w:rsid w:val="3A4D3806"/>
    <w:rsid w:val="3A6164C2"/>
    <w:rsid w:val="3AC058DE"/>
    <w:rsid w:val="3AD849D6"/>
    <w:rsid w:val="3BF13876"/>
    <w:rsid w:val="3C25680B"/>
    <w:rsid w:val="3C9E3AD4"/>
    <w:rsid w:val="3CA71C2A"/>
    <w:rsid w:val="3D25107C"/>
    <w:rsid w:val="3D51281E"/>
    <w:rsid w:val="3D603E83"/>
    <w:rsid w:val="3D7824A0"/>
    <w:rsid w:val="3DDD67A7"/>
    <w:rsid w:val="3E1075B2"/>
    <w:rsid w:val="3ECC4380"/>
    <w:rsid w:val="3F2A06C6"/>
    <w:rsid w:val="3F7A2500"/>
    <w:rsid w:val="3F812E17"/>
    <w:rsid w:val="3F867EF5"/>
    <w:rsid w:val="3FD028EF"/>
    <w:rsid w:val="3FDF6807"/>
    <w:rsid w:val="400C164B"/>
    <w:rsid w:val="40343D4B"/>
    <w:rsid w:val="40964782"/>
    <w:rsid w:val="4186746A"/>
    <w:rsid w:val="41A77BAD"/>
    <w:rsid w:val="41E20250"/>
    <w:rsid w:val="422D2F55"/>
    <w:rsid w:val="429A6A15"/>
    <w:rsid w:val="43316857"/>
    <w:rsid w:val="433868E1"/>
    <w:rsid w:val="43503578"/>
    <w:rsid w:val="437714FF"/>
    <w:rsid w:val="43AE667D"/>
    <w:rsid w:val="43B14016"/>
    <w:rsid w:val="446077EA"/>
    <w:rsid w:val="448D337E"/>
    <w:rsid w:val="44D04F73"/>
    <w:rsid w:val="454A7C44"/>
    <w:rsid w:val="458D2861"/>
    <w:rsid w:val="45DF5F19"/>
    <w:rsid w:val="461329F5"/>
    <w:rsid w:val="46C87FF5"/>
    <w:rsid w:val="46F3483F"/>
    <w:rsid w:val="474A7B57"/>
    <w:rsid w:val="474E0CD4"/>
    <w:rsid w:val="47A735E5"/>
    <w:rsid w:val="47C60196"/>
    <w:rsid w:val="47E0136E"/>
    <w:rsid w:val="483772D8"/>
    <w:rsid w:val="48413C01"/>
    <w:rsid w:val="48494024"/>
    <w:rsid w:val="493C55CA"/>
    <w:rsid w:val="494A2E38"/>
    <w:rsid w:val="495E1FB7"/>
    <w:rsid w:val="495F1709"/>
    <w:rsid w:val="497E6BF0"/>
    <w:rsid w:val="49AB59AC"/>
    <w:rsid w:val="4A0745D9"/>
    <w:rsid w:val="4A2A1993"/>
    <w:rsid w:val="4A4200BE"/>
    <w:rsid w:val="4A4556DF"/>
    <w:rsid w:val="4AD00929"/>
    <w:rsid w:val="4B0327CD"/>
    <w:rsid w:val="4BC82845"/>
    <w:rsid w:val="4BCE052E"/>
    <w:rsid w:val="4BE50156"/>
    <w:rsid w:val="4C177FF3"/>
    <w:rsid w:val="4C75452B"/>
    <w:rsid w:val="4CE441CB"/>
    <w:rsid w:val="4D7C3E27"/>
    <w:rsid w:val="4D8B613E"/>
    <w:rsid w:val="4D9549A9"/>
    <w:rsid w:val="4DCB32F9"/>
    <w:rsid w:val="4E422C2E"/>
    <w:rsid w:val="4EAB44BF"/>
    <w:rsid w:val="4F3363C0"/>
    <w:rsid w:val="4F42032D"/>
    <w:rsid w:val="4F4C150D"/>
    <w:rsid w:val="4F7103C4"/>
    <w:rsid w:val="4F7A61A4"/>
    <w:rsid w:val="4FFA6D45"/>
    <w:rsid w:val="505E1AF1"/>
    <w:rsid w:val="50680222"/>
    <w:rsid w:val="50C84660"/>
    <w:rsid w:val="51644DBE"/>
    <w:rsid w:val="517843C5"/>
    <w:rsid w:val="52181704"/>
    <w:rsid w:val="522D51B0"/>
    <w:rsid w:val="527D47C7"/>
    <w:rsid w:val="528D7FE3"/>
    <w:rsid w:val="52C13B4A"/>
    <w:rsid w:val="52EF6B37"/>
    <w:rsid w:val="54686C3A"/>
    <w:rsid w:val="54D933CD"/>
    <w:rsid w:val="55801A9A"/>
    <w:rsid w:val="55984157"/>
    <w:rsid w:val="55AC739B"/>
    <w:rsid w:val="55D83684"/>
    <w:rsid w:val="564966FD"/>
    <w:rsid w:val="564A2A1C"/>
    <w:rsid w:val="566C3A58"/>
    <w:rsid w:val="56B07357"/>
    <w:rsid w:val="571B7CCD"/>
    <w:rsid w:val="57573F83"/>
    <w:rsid w:val="585E0AD0"/>
    <w:rsid w:val="592310BA"/>
    <w:rsid w:val="5AF41016"/>
    <w:rsid w:val="5B702E09"/>
    <w:rsid w:val="5B7C5649"/>
    <w:rsid w:val="5BED6397"/>
    <w:rsid w:val="5C473312"/>
    <w:rsid w:val="5D7A3DF2"/>
    <w:rsid w:val="5DC15983"/>
    <w:rsid w:val="5EC8130F"/>
    <w:rsid w:val="5F0D5F64"/>
    <w:rsid w:val="5F17286C"/>
    <w:rsid w:val="5F5014F2"/>
    <w:rsid w:val="5FE33352"/>
    <w:rsid w:val="5FE72CAF"/>
    <w:rsid w:val="5FF732A1"/>
    <w:rsid w:val="602A3B6A"/>
    <w:rsid w:val="60936B26"/>
    <w:rsid w:val="60947AE8"/>
    <w:rsid w:val="611A4231"/>
    <w:rsid w:val="61234A58"/>
    <w:rsid w:val="613C0293"/>
    <w:rsid w:val="613E72F0"/>
    <w:rsid w:val="61700C15"/>
    <w:rsid w:val="61B93645"/>
    <w:rsid w:val="623F6029"/>
    <w:rsid w:val="6248345A"/>
    <w:rsid w:val="62F351AA"/>
    <w:rsid w:val="631B2246"/>
    <w:rsid w:val="643C2941"/>
    <w:rsid w:val="6480568B"/>
    <w:rsid w:val="648D254B"/>
    <w:rsid w:val="64AF672C"/>
    <w:rsid w:val="64E36EB6"/>
    <w:rsid w:val="64EC06E2"/>
    <w:rsid w:val="66554BE3"/>
    <w:rsid w:val="67C84677"/>
    <w:rsid w:val="67CD776C"/>
    <w:rsid w:val="68686AEA"/>
    <w:rsid w:val="687848F3"/>
    <w:rsid w:val="68975621"/>
    <w:rsid w:val="689C2C37"/>
    <w:rsid w:val="68C030F7"/>
    <w:rsid w:val="6928544D"/>
    <w:rsid w:val="69575050"/>
    <w:rsid w:val="699A7243"/>
    <w:rsid w:val="6A6F3D42"/>
    <w:rsid w:val="6AC02AFA"/>
    <w:rsid w:val="6B792DBC"/>
    <w:rsid w:val="6BED474A"/>
    <w:rsid w:val="6C9858E3"/>
    <w:rsid w:val="6D512045"/>
    <w:rsid w:val="6D7F7E69"/>
    <w:rsid w:val="6DA528C6"/>
    <w:rsid w:val="6DDD5F11"/>
    <w:rsid w:val="6E62182B"/>
    <w:rsid w:val="6EB947FC"/>
    <w:rsid w:val="6F305A53"/>
    <w:rsid w:val="6FC61CBC"/>
    <w:rsid w:val="6FD17B51"/>
    <w:rsid w:val="701B1D46"/>
    <w:rsid w:val="708F0DF3"/>
    <w:rsid w:val="70944D1F"/>
    <w:rsid w:val="709F1517"/>
    <w:rsid w:val="70CD5F70"/>
    <w:rsid w:val="71BF58E3"/>
    <w:rsid w:val="71DB3D00"/>
    <w:rsid w:val="71E909FE"/>
    <w:rsid w:val="71F92EA9"/>
    <w:rsid w:val="72054D8D"/>
    <w:rsid w:val="7236716C"/>
    <w:rsid w:val="72691DDC"/>
    <w:rsid w:val="728763B9"/>
    <w:rsid w:val="731E2BC7"/>
    <w:rsid w:val="733D0024"/>
    <w:rsid w:val="7340152C"/>
    <w:rsid w:val="73591E51"/>
    <w:rsid w:val="737624FD"/>
    <w:rsid w:val="73C56CE3"/>
    <w:rsid w:val="74001D7D"/>
    <w:rsid w:val="7472539D"/>
    <w:rsid w:val="74B72845"/>
    <w:rsid w:val="75044F2A"/>
    <w:rsid w:val="75F76319"/>
    <w:rsid w:val="76103D3B"/>
    <w:rsid w:val="76E732D0"/>
    <w:rsid w:val="771745C2"/>
    <w:rsid w:val="77F51B00"/>
    <w:rsid w:val="782A79E0"/>
    <w:rsid w:val="78BF256F"/>
    <w:rsid w:val="78F82E8F"/>
    <w:rsid w:val="7918618D"/>
    <w:rsid w:val="79F35FCC"/>
    <w:rsid w:val="79F81FAC"/>
    <w:rsid w:val="7A2246FD"/>
    <w:rsid w:val="7A98230D"/>
    <w:rsid w:val="7AA83E8C"/>
    <w:rsid w:val="7AF91839"/>
    <w:rsid w:val="7B4156BF"/>
    <w:rsid w:val="7BBE673B"/>
    <w:rsid w:val="7BDE7397"/>
    <w:rsid w:val="7BE679B8"/>
    <w:rsid w:val="7C121551"/>
    <w:rsid w:val="7D3C1478"/>
    <w:rsid w:val="7D510C73"/>
    <w:rsid w:val="7D697134"/>
    <w:rsid w:val="7E1930C5"/>
    <w:rsid w:val="7E287425"/>
    <w:rsid w:val="7E551467"/>
    <w:rsid w:val="7ED44A81"/>
    <w:rsid w:val="7F587460"/>
    <w:rsid w:val="7FA068A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nhideWhenUsed="0" w:uiPriority="0" w:semiHidden="0" w:name="heading 4"/>
    <w:lsdException w:qFormat="1" w:unhideWhenUsed="0" w:uiPriority="0" w:semiHidden="0" w:name="heading 5"/>
    <w:lsdException w:qFormat="1" w:unhideWhenUsed="0" w:uiPriority="0" w:semiHidden="0" w:name="heading 6"/>
    <w:lsdException w:qFormat="1" w:unhideWhenUsed="0" w:uiPriority="0" w:semiHidden="0" w:name="heading 7"/>
    <w:lsdException w:qFormat="1" w:unhideWhenUsed="0" w:uiPriority="0" w:semiHidden="0" w:name="heading 8"/>
    <w:lsdException w:qFormat="1" w:unhideWhenUsed="0" w:uiPriority="0" w:semiHidden="0" w:name="heading 9"/>
    <w:lsdException w:uiPriority="99" w:name="index 1"/>
    <w:lsdException w:uiPriority="99" w:name="index 2"/>
    <w:lsdException w:uiPriority="99" w:name="index 3"/>
    <w:lsdException w:qFormat="1" w:unhideWhenUsed="0" w:uiPriority="0" w:semiHidden="0" w:name="index 4"/>
    <w:lsdException w:uiPriority="99" w:name="index 5"/>
    <w:lsdException w:uiPriority="99" w:name="index 6"/>
    <w:lsdException w:uiPriority="99" w:name="index 7"/>
    <w:lsdException w:uiPriority="99" w:name="index 8"/>
    <w:lsdException w:uiPriority="99" w:name="index 9"/>
    <w:lsdException w:qFormat="1" w:unhideWhenUsed="0" w:uiPriority="39" w:semiHidden="0" w:name="toc 1"/>
    <w:lsdException w:qFormat="1" w:unhideWhenUsed="0" w:uiPriority="39" w:semiHidden="0" w:name="toc 2"/>
    <w:lsdException w:qFormat="1" w:unhideWhenUsed="0" w:uiPriority="39" w:semiHidden="0" w:name="toc 3"/>
    <w:lsdException w:qFormat="1" w:unhideWhenUsed="0" w:uiPriority="0" w:semiHidden="0" w:name="toc 4"/>
    <w:lsdException w:qFormat="1" w:unhideWhenUsed="0" w:uiPriority="0" w:semiHidden="0" w:name="toc 5"/>
    <w:lsdException w:qFormat="1" w:unhideWhenUsed="0" w:uiPriority="0" w:semiHidden="0" w:name="toc 6"/>
    <w:lsdException w:qFormat="1" w:unhideWhenUsed="0" w:uiPriority="0" w:semiHidden="0" w:name="toc 7"/>
    <w:lsdException w:qFormat="1" w:unhideWhenUsed="0" w:uiPriority="0" w:semiHidden="0" w:name="toc 8"/>
    <w:lsdException w:qFormat="1" w:unhideWhenUsed="0" w:uiPriority="0" w:semiHidden="0" w:name="toc 9"/>
    <w:lsdException w:qFormat="1" w:unhideWhenUsed="0" w:uiPriority="0" w:semiHidden="0" w:name="Normal Indent"/>
    <w:lsdException w:qFormat="1"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iPriority="99" w:name="index heading"/>
    <w:lsdException w:qFormat="1" w:unhideWhenUsed="0" w:uiPriority="0" w:semiHidden="0" w:name="caption" w:locked="1"/>
    <w:lsdException w:uiPriority="99" w:name="table of figures"/>
    <w:lsdException w:uiPriority="99" w:name="envelope address"/>
    <w:lsdException w:qFormat="1" w:unhideWhenUsed="0" w:uiPriority="99" w:semiHidden="0" w:name="envelope return"/>
    <w:lsdException w:qFormat="1" w:unhideWhenUsed="0" w:uiPriority="99" w:name="footnote reference"/>
    <w:lsdException w:qFormat="1" w:unhideWhenUsed="0" w:uiPriority="0" w:semiHidden="0" w:name="annotation reference"/>
    <w:lsdException w:uiPriority="99" w:name="line number"/>
    <w:lsdException w:qFormat="1" w:unhideWhenUsed="0" w:uiPriority="0" w:semiHidden="0" w:name="page number"/>
    <w:lsdException w:uiPriority="99" w:name="endnote reference"/>
    <w:lsdException w:uiPriority="99" w:name="endnote text"/>
    <w:lsdException w:uiPriority="99" w:name="table of authorities"/>
    <w:lsdException w:uiPriority="99" w:name="macro"/>
    <w:lsdException w:qFormat="1" w:unhideWhenUsed="0" w:uiPriority="0" w:semiHidden="0" w:name="toa heading"/>
    <w:lsdException w:qFormat="1" w:unhideWhenUsed="0" w:uiPriority="0" w:semiHidden="0" w:name="List"/>
    <w:lsdException w:uiPriority="99" w:name="List Bullet"/>
    <w:lsdException w:uiPriority="99" w:name="List Number"/>
    <w:lsdException w:qFormat="1" w:unhideWhenUsed="0" w:uiPriority="99" w:semiHidden="0" w:name="List 2"/>
    <w:lsdException w:qFormat="1" w:unhideWhenUsed="0" w:uiPriority="99" w:semiHidden="0" w:name="List 3"/>
    <w:lsdException w:qFormat="1" w:unhideWhenUsed="0" w:uiPriority="99" w:semiHidden="0" w:name="List 4"/>
    <w:lsdException w:qFormat="1" w:unhideWhenUsed="0" w:uiPriority="99" w:semiHidden="0"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ocked="1"/>
    <w:lsdException w:uiPriority="99" w:name="Closing"/>
    <w:lsdException w:uiPriority="99" w:name="Signature"/>
    <w:lsdException w:qFormat="1" w:uiPriority="1" w:name="Default Paragraph Font"/>
    <w:lsdException w:qFormat="1" w:unhideWhenUsed="0" w:uiPriority="0" w:semiHidden="0" w:name="Body Text"/>
    <w:lsdException w:qFormat="1" w:unhideWhenUsed="0" w:uiPriority="0" w:semiHidden="0" w:name="Body Text Indent"/>
    <w:lsdException w:qFormat="1" w:unhideWhenUsed="0" w:uiPriority="99" w:semiHidden="0" w:name="List Continue"/>
    <w:lsdException w:qFormat="1" w:unhideWhenUsed="0" w:uiPriority="99" w:semiHidden="0" w:name="List Continue 2"/>
    <w:lsdException w:qFormat="1" w:unhideWhenUsed="0" w:uiPriority="99" w:semiHidden="0" w:name="List Continue 3"/>
    <w:lsdException w:qFormat="1" w:unhideWhenUsed="0" w:uiPriority="99" w:semiHidden="0" w:name="List Continue 4"/>
    <w:lsdException w:qFormat="1" w:unhideWhenUsed="0" w:uiPriority="99" w:semiHidden="0" w:name="List Continue 5"/>
    <w:lsdException w:uiPriority="99" w:name="Message Header"/>
    <w:lsdException w:qFormat="1" w:unhideWhenUsed="0" w:uiPriority="0" w:semiHidden="0" w:name="Subtitle" w:locked="1"/>
    <w:lsdException w:qFormat="1" w:unhideWhenUsed="0" w:uiPriority="0" w:semiHidden="0" w:name="Salutation"/>
    <w:lsdException w:qFormat="1" w:unhideWhenUsed="0" w:uiPriority="0" w:semiHidden="0" w:name="Date"/>
    <w:lsdException w:qFormat="1" w:unhideWhenUsed="0" w:uiPriority="0" w:semiHidden="0" w:name="Body Text First Indent"/>
    <w:lsdException w:qFormat="1" w:unhideWhenUsed="0" w:uiPriority="99" w:semiHidden="0" w:name="Body Text First Indent 2" w:locked="1"/>
    <w:lsdException w:uiPriority="99" w:name="Note Heading"/>
    <w:lsdException w:qFormat="1" w:unhideWhenUsed="0" w:uiPriority="0" w:semiHidden="0" w:name="Body Text 2"/>
    <w:lsdException w:qFormat="1" w:unhideWhenUsed="0" w:uiPriority="0" w:semiHidden="0" w:name="Body Text 3"/>
    <w:lsdException w:qFormat="1" w:unhideWhenUsed="0" w:uiPriority="0" w:semiHidden="0" w:name="Body Text Indent 2"/>
    <w:lsdException w:qFormat="1" w:unhideWhenUsed="0" w:uiPriority="0" w:semiHidden="0" w:name="Body Text Indent 3"/>
    <w:lsdException w:qFormat="1" w:unhideWhenUsed="0" w:uiPriority="0" w:semiHidden="0" w:name="Block Text"/>
    <w:lsdException w:qFormat="1" w:unhideWhenUsed="0" w:uiPriority="99" w:semiHidden="0" w:name="Hyperlink"/>
    <w:lsdException w:uiPriority="99" w:name="FollowedHyperlink"/>
    <w:lsdException w:qFormat="1" w:unhideWhenUsed="0" w:uiPriority="0" w:semiHidden="0" w:name="Strong" w:locked="1"/>
    <w:lsdException w:qFormat="1" w:unhideWhenUsed="0" w:uiPriority="0" w:semiHidden="0" w:name="Emphasis" w:locked="1"/>
    <w:lsdException w:qFormat="1" w:unhideWhenUsed="0" w:uiPriority="0" w:semiHidden="0" w:name="Document Map"/>
    <w:lsdException w:qFormat="1" w:unhideWhenUsed="0" w:uiPriority="0" w:semiHidden="0" w:name="Plain Text"/>
    <w:lsdException w:uiPriority="99" w:name="E-mail Signature"/>
    <w:lsdException w:qFormat="1" w:unhideWhenUsed="0" w:uiPriority="0" w:semiHidden="0" w:name="Normal (Web)"/>
    <w:lsdException w:uiPriority="99" w:name="HTML Acronym"/>
    <w:lsdException w:uiPriority="99" w:name="HTML Address"/>
    <w:lsdException w:qFormat="1" w:unhideWhenUsed="0" w:uiPriority="99" w:semiHidden="0" w:name="HTML Cite"/>
    <w:lsdException w:qFormat="1" w:unhideWhenUsed="0" w:uiPriority="99" w:semiHidden="0" w:name="HTML Code"/>
    <w:lsdException w:qFormat="1" w:unhideWhenUsed="0" w:uiPriority="99" w:semiHidden="0" w:name="HTML Definition"/>
    <w:lsdException w:qFormat="1" w:unhideWhenUsed="0" w:uiPriority="99" w:semiHidden="0" w:name="HTML Keyboard"/>
    <w:lsdException w:qFormat="1" w:unhideWhenUsed="0" w:uiPriority="0" w:semiHidden="0" w:name="HTML Preformatted"/>
    <w:lsdException w:qFormat="1" w:unhideWhenUsed="0" w:uiPriority="99" w:semiHidden="0" w:name="HTML Sample"/>
    <w:lsdException w:uiPriority="99" w:name="HTML Typewriter"/>
    <w:lsdException w:qFormat="1" w:unhideWhenUsed="0" w:uiPriority="99" w:semiHidden="0" w:name="HTML Variable"/>
    <w:lsdException w:qFormat="1" w:uiPriority="99" w:name="Normal Table"/>
    <w:lsdException w:qFormat="1" w:unhideWhenUsed="0" w:uiPriority="0" w:semiHidden="0"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nhideWhenUsed="0" w:uiPriority="0" w:semiHidden="0" w:name="Balloon Text"/>
    <w:lsdException w:qFormat="1" w:unhideWhenUsed="0" w:uiPriority="0" w:semiHidden="0" w:name="Table Grid"/>
    <w:lsdException w:uiPriority="99" w:name="Table Theme"/>
    <w:lsdException w:qFormat="1" w:unhideWhenUsed="0" w:uiPriority="0" w:semiHidden="0" w:name="No Spacing"/>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0" w:semiHidden="0" w:name="List Paragraph"/>
    <w:lsdException w:qFormat="1" w:unhideWhenUsed="0" w:uiPriority="0" w:semiHidden="0" w:name="Quote"/>
    <w:lsdException w:qFormat="1" w:unhideWhenUsed="0" w:uiPriority="0" w:semiHidden="0" w:name="Intense Quote"/>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lang w:val="en-US" w:eastAsia="zh-CN" w:bidi="ar-SA"/>
    </w:rPr>
  </w:style>
  <w:style w:type="paragraph" w:styleId="2">
    <w:name w:val="heading 1"/>
    <w:basedOn w:val="1"/>
    <w:next w:val="1"/>
    <w:link w:val="73"/>
    <w:qFormat/>
    <w:uiPriority w:val="0"/>
    <w:pPr>
      <w:keepNext/>
      <w:keepLines/>
      <w:adjustRightInd w:val="0"/>
      <w:spacing w:before="340" w:after="330" w:line="578" w:lineRule="atLeast"/>
      <w:textAlignment w:val="baseline"/>
      <w:outlineLvl w:val="0"/>
    </w:pPr>
    <w:rPr>
      <w:b/>
      <w:kern w:val="44"/>
      <w:sz w:val="44"/>
    </w:rPr>
  </w:style>
  <w:style w:type="paragraph" w:styleId="3">
    <w:name w:val="heading 2"/>
    <w:basedOn w:val="1"/>
    <w:next w:val="1"/>
    <w:link w:val="74"/>
    <w:qFormat/>
    <w:uiPriority w:val="0"/>
    <w:pPr>
      <w:keepNext/>
      <w:keepLines/>
      <w:adjustRightInd w:val="0"/>
      <w:spacing w:before="260" w:after="260" w:line="416" w:lineRule="atLeast"/>
      <w:textAlignment w:val="baseline"/>
      <w:outlineLvl w:val="1"/>
    </w:pPr>
    <w:rPr>
      <w:rFonts w:ascii="Arial" w:hAnsi="Arial" w:eastAsia="黑体"/>
      <w:b/>
      <w:kern w:val="0"/>
      <w:sz w:val="32"/>
    </w:rPr>
  </w:style>
  <w:style w:type="paragraph" w:styleId="4">
    <w:name w:val="heading 3"/>
    <w:basedOn w:val="1"/>
    <w:next w:val="1"/>
    <w:link w:val="75"/>
    <w:qFormat/>
    <w:uiPriority w:val="0"/>
    <w:pPr>
      <w:keepNext/>
      <w:keepLines/>
      <w:adjustRightInd w:val="0"/>
      <w:spacing w:before="260" w:after="260" w:line="416" w:lineRule="atLeast"/>
      <w:textAlignment w:val="baseline"/>
      <w:outlineLvl w:val="2"/>
    </w:pPr>
    <w:rPr>
      <w:b/>
      <w:kern w:val="0"/>
      <w:sz w:val="32"/>
    </w:rPr>
  </w:style>
  <w:style w:type="paragraph" w:styleId="5">
    <w:name w:val="heading 4"/>
    <w:basedOn w:val="1"/>
    <w:next w:val="1"/>
    <w:link w:val="76"/>
    <w:qFormat/>
    <w:uiPriority w:val="0"/>
    <w:pPr>
      <w:keepNext/>
      <w:keepLines/>
      <w:adjustRightInd w:val="0"/>
      <w:spacing w:before="280" w:after="290" w:line="376" w:lineRule="atLeast"/>
      <w:textAlignment w:val="baseline"/>
      <w:outlineLvl w:val="3"/>
    </w:pPr>
    <w:rPr>
      <w:rFonts w:ascii="Arial" w:hAnsi="Arial" w:eastAsia="黑体"/>
      <w:b/>
      <w:sz w:val="28"/>
    </w:rPr>
  </w:style>
  <w:style w:type="paragraph" w:styleId="6">
    <w:name w:val="heading 5"/>
    <w:basedOn w:val="1"/>
    <w:next w:val="1"/>
    <w:link w:val="77"/>
    <w:qFormat/>
    <w:uiPriority w:val="0"/>
    <w:pPr>
      <w:keepNext/>
      <w:keepLines/>
      <w:adjustRightInd w:val="0"/>
      <w:spacing w:before="280" w:after="290" w:line="376" w:lineRule="atLeast"/>
      <w:textAlignment w:val="baseline"/>
      <w:outlineLvl w:val="4"/>
    </w:pPr>
    <w:rPr>
      <w:b/>
      <w:kern w:val="0"/>
      <w:sz w:val="28"/>
    </w:rPr>
  </w:style>
  <w:style w:type="paragraph" w:styleId="7">
    <w:name w:val="heading 6"/>
    <w:basedOn w:val="1"/>
    <w:next w:val="1"/>
    <w:link w:val="78"/>
    <w:qFormat/>
    <w:uiPriority w:val="0"/>
    <w:pPr>
      <w:keepNext/>
      <w:keepLines/>
      <w:adjustRightInd w:val="0"/>
      <w:spacing w:before="240" w:after="64" w:line="320" w:lineRule="atLeast"/>
      <w:textAlignment w:val="baseline"/>
      <w:outlineLvl w:val="5"/>
    </w:pPr>
    <w:rPr>
      <w:rFonts w:ascii="Arial" w:hAnsi="Arial" w:eastAsia="黑体"/>
      <w:b/>
      <w:kern w:val="0"/>
      <w:sz w:val="24"/>
    </w:rPr>
  </w:style>
  <w:style w:type="paragraph" w:styleId="8">
    <w:name w:val="heading 7"/>
    <w:basedOn w:val="1"/>
    <w:next w:val="1"/>
    <w:link w:val="79"/>
    <w:qFormat/>
    <w:uiPriority w:val="0"/>
    <w:pPr>
      <w:keepNext/>
      <w:keepLines/>
      <w:adjustRightInd w:val="0"/>
      <w:spacing w:before="240" w:after="64" w:line="320" w:lineRule="atLeast"/>
      <w:textAlignment w:val="baseline"/>
      <w:outlineLvl w:val="6"/>
    </w:pPr>
    <w:rPr>
      <w:b/>
      <w:kern w:val="0"/>
      <w:sz w:val="24"/>
    </w:rPr>
  </w:style>
  <w:style w:type="paragraph" w:styleId="9">
    <w:name w:val="heading 8"/>
    <w:basedOn w:val="1"/>
    <w:next w:val="1"/>
    <w:link w:val="80"/>
    <w:qFormat/>
    <w:uiPriority w:val="0"/>
    <w:pPr>
      <w:keepNext/>
      <w:keepLines/>
      <w:adjustRightInd w:val="0"/>
      <w:spacing w:before="240" w:after="64" w:line="320" w:lineRule="atLeast"/>
      <w:textAlignment w:val="baseline"/>
      <w:outlineLvl w:val="7"/>
    </w:pPr>
    <w:rPr>
      <w:rFonts w:ascii="Arial" w:hAnsi="Arial" w:eastAsia="黑体"/>
      <w:kern w:val="0"/>
      <w:sz w:val="24"/>
    </w:rPr>
  </w:style>
  <w:style w:type="paragraph" w:styleId="10">
    <w:name w:val="heading 9"/>
    <w:basedOn w:val="1"/>
    <w:next w:val="1"/>
    <w:link w:val="81"/>
    <w:qFormat/>
    <w:uiPriority w:val="0"/>
    <w:pPr>
      <w:keepNext/>
      <w:keepLines/>
      <w:adjustRightInd w:val="0"/>
      <w:spacing w:before="240" w:after="64" w:line="320" w:lineRule="atLeast"/>
      <w:textAlignment w:val="baseline"/>
      <w:outlineLvl w:val="8"/>
    </w:pPr>
    <w:rPr>
      <w:rFonts w:ascii="Arial" w:hAnsi="Arial" w:eastAsia="黑体"/>
      <w:kern w:val="0"/>
    </w:rPr>
  </w:style>
  <w:style w:type="character" w:default="1" w:styleId="60">
    <w:name w:val="Default Paragraph Font"/>
    <w:semiHidden/>
    <w:unhideWhenUsed/>
    <w:qFormat/>
    <w:uiPriority w:val="1"/>
  </w:style>
  <w:style w:type="table" w:default="1" w:styleId="58">
    <w:name w:val="Normal Table"/>
    <w:semiHidden/>
    <w:unhideWhenUsed/>
    <w:qFormat/>
    <w:uiPriority w:val="99"/>
    <w:tblPr>
      <w:tblCellMar>
        <w:top w:w="0" w:type="dxa"/>
        <w:left w:w="108" w:type="dxa"/>
        <w:bottom w:w="0" w:type="dxa"/>
        <w:right w:w="108" w:type="dxa"/>
      </w:tblCellMar>
    </w:tblPr>
  </w:style>
  <w:style w:type="paragraph" w:styleId="11">
    <w:name w:val="List 3"/>
    <w:basedOn w:val="1"/>
    <w:qFormat/>
    <w:uiPriority w:val="99"/>
    <w:pPr>
      <w:ind w:left="100" w:leftChars="400" w:hanging="200" w:hangingChars="200"/>
    </w:pPr>
  </w:style>
  <w:style w:type="paragraph" w:styleId="12">
    <w:name w:val="toc 7"/>
    <w:basedOn w:val="1"/>
    <w:next w:val="1"/>
    <w:qFormat/>
    <w:uiPriority w:val="0"/>
    <w:pPr>
      <w:ind w:left="1260"/>
      <w:jc w:val="left"/>
    </w:pPr>
    <w:rPr>
      <w:sz w:val="18"/>
    </w:rPr>
  </w:style>
  <w:style w:type="paragraph" w:styleId="13">
    <w:name w:val="Normal Indent"/>
    <w:basedOn w:val="1"/>
    <w:link w:val="82"/>
    <w:qFormat/>
    <w:uiPriority w:val="0"/>
    <w:pPr>
      <w:ind w:firstLine="420"/>
    </w:pPr>
  </w:style>
  <w:style w:type="paragraph" w:styleId="14">
    <w:name w:val="caption"/>
    <w:basedOn w:val="1"/>
    <w:next w:val="1"/>
    <w:qFormat/>
    <w:locked/>
    <w:uiPriority w:val="0"/>
    <w:rPr>
      <w:rFonts w:ascii="Cambria" w:hAnsi="Cambria" w:eastAsia="黑体"/>
      <w:sz w:val="20"/>
    </w:rPr>
  </w:style>
  <w:style w:type="paragraph" w:styleId="15">
    <w:name w:val="Document Map"/>
    <w:basedOn w:val="1"/>
    <w:link w:val="83"/>
    <w:qFormat/>
    <w:uiPriority w:val="0"/>
    <w:pPr>
      <w:shd w:val="clear" w:color="auto" w:fill="000080"/>
    </w:pPr>
  </w:style>
  <w:style w:type="paragraph" w:styleId="16">
    <w:name w:val="toa heading"/>
    <w:basedOn w:val="1"/>
    <w:next w:val="1"/>
    <w:qFormat/>
    <w:uiPriority w:val="0"/>
    <w:pPr>
      <w:adjustRightInd w:val="0"/>
      <w:spacing w:line="360" w:lineRule="atLeast"/>
      <w:jc w:val="center"/>
      <w:textAlignment w:val="baseline"/>
    </w:pPr>
    <w:rPr>
      <w:rFonts w:ascii="Arial" w:hAnsi="Arial" w:eastAsia="黑体"/>
      <w:kern w:val="0"/>
      <w:sz w:val="36"/>
    </w:rPr>
  </w:style>
  <w:style w:type="paragraph" w:styleId="17">
    <w:name w:val="annotation text"/>
    <w:basedOn w:val="1"/>
    <w:link w:val="84"/>
    <w:qFormat/>
    <w:uiPriority w:val="0"/>
    <w:pPr>
      <w:jc w:val="left"/>
    </w:pPr>
  </w:style>
  <w:style w:type="paragraph" w:styleId="18">
    <w:name w:val="Salutation"/>
    <w:basedOn w:val="1"/>
    <w:next w:val="1"/>
    <w:link w:val="296"/>
    <w:qFormat/>
    <w:uiPriority w:val="0"/>
    <w:pPr>
      <w:widowControl/>
    </w:pPr>
    <w:rPr>
      <w:rFonts w:hAnsi="宋体" w:cs="宋体"/>
      <w:kern w:val="0"/>
      <w:sz w:val="30"/>
    </w:rPr>
  </w:style>
  <w:style w:type="paragraph" w:styleId="19">
    <w:name w:val="Body Text 3"/>
    <w:basedOn w:val="1"/>
    <w:next w:val="1"/>
    <w:link w:val="294"/>
    <w:qFormat/>
    <w:uiPriority w:val="0"/>
    <w:pPr>
      <w:spacing w:line="500" w:lineRule="exact"/>
    </w:pPr>
    <w:rPr>
      <w:rFonts w:hAnsi="宋体" w:cs="宋体"/>
      <w:color w:val="000000"/>
      <w:kern w:val="0"/>
      <w:sz w:val="24"/>
    </w:rPr>
  </w:style>
  <w:style w:type="paragraph" w:styleId="20">
    <w:name w:val="Body Text"/>
    <w:basedOn w:val="1"/>
    <w:link w:val="85"/>
    <w:qFormat/>
    <w:uiPriority w:val="0"/>
    <w:rPr>
      <w:sz w:val="24"/>
    </w:rPr>
  </w:style>
  <w:style w:type="paragraph" w:styleId="21">
    <w:name w:val="Body Text Indent"/>
    <w:basedOn w:val="1"/>
    <w:next w:val="22"/>
    <w:link w:val="86"/>
    <w:qFormat/>
    <w:uiPriority w:val="0"/>
    <w:pPr>
      <w:spacing w:after="156"/>
      <w:ind w:firstLine="480"/>
    </w:pPr>
    <w:rPr>
      <w:sz w:val="24"/>
    </w:rPr>
  </w:style>
  <w:style w:type="paragraph" w:styleId="22">
    <w:name w:val="envelope return"/>
    <w:basedOn w:val="1"/>
    <w:qFormat/>
    <w:uiPriority w:val="99"/>
    <w:pPr>
      <w:snapToGrid w:val="0"/>
    </w:pPr>
    <w:rPr>
      <w:rFonts w:ascii="Arial" w:hAnsi="Arial" w:cs="Arial"/>
    </w:rPr>
  </w:style>
  <w:style w:type="paragraph" w:styleId="23">
    <w:name w:val="List 2"/>
    <w:basedOn w:val="1"/>
    <w:qFormat/>
    <w:uiPriority w:val="99"/>
    <w:pPr>
      <w:ind w:left="100" w:leftChars="200" w:hanging="200" w:hangingChars="200"/>
    </w:pPr>
  </w:style>
  <w:style w:type="paragraph" w:styleId="24">
    <w:name w:val="List Continue"/>
    <w:basedOn w:val="1"/>
    <w:qFormat/>
    <w:uiPriority w:val="99"/>
    <w:pPr>
      <w:spacing w:after="120"/>
      <w:ind w:left="420" w:leftChars="200"/>
    </w:pPr>
  </w:style>
  <w:style w:type="paragraph" w:styleId="25">
    <w:name w:val="Block Text"/>
    <w:basedOn w:val="1"/>
    <w:qFormat/>
    <w:uiPriority w:val="0"/>
    <w:pPr>
      <w:autoSpaceDE w:val="0"/>
      <w:autoSpaceDN w:val="0"/>
      <w:adjustRightInd w:val="0"/>
      <w:spacing w:line="300" w:lineRule="auto"/>
      <w:ind w:left="29" w:leftChars="12" w:right="6" w:firstLine="560" w:firstLineChars="200"/>
    </w:pPr>
    <w:rPr>
      <w:kern w:val="0"/>
      <w:sz w:val="28"/>
    </w:rPr>
  </w:style>
  <w:style w:type="paragraph" w:styleId="26">
    <w:name w:val="index 4"/>
    <w:basedOn w:val="1"/>
    <w:next w:val="1"/>
    <w:qFormat/>
    <w:uiPriority w:val="0"/>
    <w:pPr>
      <w:ind w:left="600" w:leftChars="600"/>
    </w:pPr>
    <w:rPr>
      <w:szCs w:val="24"/>
    </w:rPr>
  </w:style>
  <w:style w:type="paragraph" w:styleId="27">
    <w:name w:val="toc 5"/>
    <w:basedOn w:val="1"/>
    <w:next w:val="1"/>
    <w:qFormat/>
    <w:uiPriority w:val="0"/>
    <w:pPr>
      <w:ind w:left="840"/>
      <w:jc w:val="left"/>
    </w:pPr>
    <w:rPr>
      <w:sz w:val="18"/>
    </w:rPr>
  </w:style>
  <w:style w:type="paragraph" w:styleId="28">
    <w:name w:val="toc 3"/>
    <w:basedOn w:val="1"/>
    <w:next w:val="1"/>
    <w:qFormat/>
    <w:uiPriority w:val="39"/>
    <w:pPr>
      <w:ind w:left="420"/>
      <w:jc w:val="left"/>
    </w:pPr>
    <w:rPr>
      <w:i/>
      <w:sz w:val="20"/>
    </w:rPr>
  </w:style>
  <w:style w:type="paragraph" w:styleId="29">
    <w:name w:val="Plain Text"/>
    <w:basedOn w:val="1"/>
    <w:link w:val="87"/>
    <w:qFormat/>
    <w:uiPriority w:val="0"/>
    <w:rPr>
      <w:rFonts w:ascii="宋体" w:hAnsi="Courier New"/>
    </w:rPr>
  </w:style>
  <w:style w:type="paragraph" w:styleId="30">
    <w:name w:val="toc 8"/>
    <w:basedOn w:val="1"/>
    <w:next w:val="1"/>
    <w:qFormat/>
    <w:uiPriority w:val="0"/>
    <w:pPr>
      <w:ind w:left="1470"/>
      <w:jc w:val="left"/>
    </w:pPr>
    <w:rPr>
      <w:sz w:val="18"/>
    </w:rPr>
  </w:style>
  <w:style w:type="paragraph" w:styleId="31">
    <w:name w:val="Date"/>
    <w:basedOn w:val="1"/>
    <w:next w:val="1"/>
    <w:link w:val="88"/>
    <w:qFormat/>
    <w:uiPriority w:val="0"/>
    <w:pPr>
      <w:widowControl/>
      <w:ind w:left="100"/>
      <w:jc w:val="left"/>
    </w:pPr>
    <w:rPr>
      <w:rFonts w:ascii="宋体" w:hAnsi="宋体"/>
      <w:kern w:val="0"/>
      <w:sz w:val="28"/>
    </w:rPr>
  </w:style>
  <w:style w:type="paragraph" w:styleId="32">
    <w:name w:val="Body Text Indent 2"/>
    <w:basedOn w:val="1"/>
    <w:link w:val="89"/>
    <w:qFormat/>
    <w:uiPriority w:val="0"/>
    <w:pPr>
      <w:ind w:left="1436" w:leftChars="684"/>
    </w:pPr>
    <w:rPr>
      <w:sz w:val="24"/>
    </w:rPr>
  </w:style>
  <w:style w:type="paragraph" w:styleId="33">
    <w:name w:val="List Continue 5"/>
    <w:basedOn w:val="1"/>
    <w:qFormat/>
    <w:uiPriority w:val="99"/>
    <w:pPr>
      <w:spacing w:after="120"/>
      <w:ind w:left="2100" w:leftChars="1000"/>
    </w:pPr>
  </w:style>
  <w:style w:type="paragraph" w:styleId="34">
    <w:name w:val="Balloon Text"/>
    <w:basedOn w:val="1"/>
    <w:link w:val="90"/>
    <w:qFormat/>
    <w:uiPriority w:val="0"/>
    <w:rPr>
      <w:sz w:val="18"/>
    </w:rPr>
  </w:style>
  <w:style w:type="paragraph" w:styleId="35">
    <w:name w:val="footer"/>
    <w:basedOn w:val="1"/>
    <w:link w:val="91"/>
    <w:qFormat/>
    <w:uiPriority w:val="0"/>
    <w:pPr>
      <w:tabs>
        <w:tab w:val="center" w:pos="4153"/>
        <w:tab w:val="right" w:pos="8306"/>
      </w:tabs>
      <w:snapToGrid w:val="0"/>
      <w:jc w:val="left"/>
    </w:pPr>
    <w:rPr>
      <w:sz w:val="18"/>
    </w:rPr>
  </w:style>
  <w:style w:type="paragraph" w:styleId="36">
    <w:name w:val="header"/>
    <w:basedOn w:val="1"/>
    <w:link w:val="92"/>
    <w:qFormat/>
    <w:uiPriority w:val="0"/>
    <w:pPr>
      <w:pBdr>
        <w:bottom w:val="single" w:color="auto" w:sz="6" w:space="1"/>
      </w:pBdr>
      <w:tabs>
        <w:tab w:val="center" w:pos="4153"/>
        <w:tab w:val="right" w:pos="8306"/>
      </w:tabs>
      <w:snapToGrid w:val="0"/>
      <w:jc w:val="center"/>
    </w:pPr>
    <w:rPr>
      <w:sz w:val="18"/>
    </w:rPr>
  </w:style>
  <w:style w:type="paragraph" w:styleId="37">
    <w:name w:val="toc 1"/>
    <w:basedOn w:val="1"/>
    <w:next w:val="1"/>
    <w:qFormat/>
    <w:uiPriority w:val="39"/>
    <w:pPr>
      <w:tabs>
        <w:tab w:val="left" w:pos="840"/>
        <w:tab w:val="right" w:leader="dot" w:pos="9402"/>
      </w:tabs>
      <w:adjustRightInd w:val="0"/>
      <w:snapToGrid w:val="0"/>
      <w:spacing w:line="360" w:lineRule="auto"/>
      <w:jc w:val="left"/>
    </w:pPr>
    <w:rPr>
      <w:rFonts w:ascii="Arial" w:hAnsi="宋体"/>
      <w:caps/>
      <w:w w:val="80"/>
      <w:sz w:val="24"/>
    </w:rPr>
  </w:style>
  <w:style w:type="paragraph" w:styleId="38">
    <w:name w:val="List Continue 4"/>
    <w:basedOn w:val="1"/>
    <w:qFormat/>
    <w:uiPriority w:val="99"/>
    <w:pPr>
      <w:spacing w:after="120"/>
      <w:ind w:left="1680" w:leftChars="800"/>
    </w:pPr>
  </w:style>
  <w:style w:type="paragraph" w:styleId="39">
    <w:name w:val="toc 4"/>
    <w:basedOn w:val="1"/>
    <w:next w:val="1"/>
    <w:qFormat/>
    <w:uiPriority w:val="0"/>
    <w:pPr>
      <w:tabs>
        <w:tab w:val="left" w:pos="1080"/>
        <w:tab w:val="right" w:leader="dot" w:pos="9125"/>
      </w:tabs>
      <w:adjustRightInd w:val="0"/>
      <w:snapToGrid w:val="0"/>
      <w:spacing w:line="360" w:lineRule="auto"/>
      <w:jc w:val="left"/>
    </w:pPr>
    <w:rPr>
      <w:sz w:val="18"/>
    </w:rPr>
  </w:style>
  <w:style w:type="paragraph" w:styleId="40">
    <w:name w:val="Subtitle"/>
    <w:basedOn w:val="1"/>
    <w:next w:val="1"/>
    <w:link w:val="223"/>
    <w:qFormat/>
    <w:locked/>
    <w:uiPriority w:val="0"/>
    <w:pPr>
      <w:spacing w:before="240" w:after="60" w:line="312" w:lineRule="auto"/>
      <w:jc w:val="center"/>
      <w:outlineLvl w:val="1"/>
    </w:pPr>
    <w:rPr>
      <w:rFonts w:ascii="Cambria" w:hAnsi="Cambria"/>
      <w:b/>
      <w:bCs/>
      <w:kern w:val="28"/>
      <w:sz w:val="32"/>
      <w:szCs w:val="32"/>
    </w:rPr>
  </w:style>
  <w:style w:type="paragraph" w:styleId="41">
    <w:name w:val="List"/>
    <w:basedOn w:val="1"/>
    <w:qFormat/>
    <w:uiPriority w:val="0"/>
    <w:pPr>
      <w:ind w:left="200" w:hanging="200" w:hangingChars="200"/>
    </w:pPr>
  </w:style>
  <w:style w:type="paragraph" w:styleId="42">
    <w:name w:val="footnote text"/>
    <w:basedOn w:val="1"/>
    <w:link w:val="93"/>
    <w:qFormat/>
    <w:uiPriority w:val="0"/>
    <w:pPr>
      <w:snapToGrid w:val="0"/>
      <w:jc w:val="left"/>
    </w:pPr>
    <w:rPr>
      <w:sz w:val="18"/>
    </w:rPr>
  </w:style>
  <w:style w:type="paragraph" w:styleId="43">
    <w:name w:val="toc 6"/>
    <w:basedOn w:val="1"/>
    <w:next w:val="1"/>
    <w:qFormat/>
    <w:uiPriority w:val="0"/>
    <w:pPr>
      <w:ind w:left="1050"/>
      <w:jc w:val="left"/>
    </w:pPr>
    <w:rPr>
      <w:sz w:val="18"/>
    </w:rPr>
  </w:style>
  <w:style w:type="paragraph" w:styleId="44">
    <w:name w:val="List 5"/>
    <w:basedOn w:val="1"/>
    <w:qFormat/>
    <w:uiPriority w:val="99"/>
    <w:pPr>
      <w:ind w:left="100" w:leftChars="800" w:hanging="200" w:hangingChars="200"/>
    </w:pPr>
  </w:style>
  <w:style w:type="paragraph" w:styleId="45">
    <w:name w:val="Body Text Indent 3"/>
    <w:basedOn w:val="1"/>
    <w:link w:val="94"/>
    <w:qFormat/>
    <w:uiPriority w:val="0"/>
    <w:pPr>
      <w:spacing w:after="120"/>
      <w:ind w:left="420" w:leftChars="200"/>
    </w:pPr>
    <w:rPr>
      <w:sz w:val="16"/>
    </w:rPr>
  </w:style>
  <w:style w:type="paragraph" w:styleId="46">
    <w:name w:val="toc 2"/>
    <w:basedOn w:val="1"/>
    <w:next w:val="1"/>
    <w:qFormat/>
    <w:uiPriority w:val="39"/>
    <w:pPr>
      <w:ind w:left="210"/>
      <w:jc w:val="left"/>
    </w:pPr>
    <w:rPr>
      <w:smallCaps/>
      <w:sz w:val="20"/>
    </w:rPr>
  </w:style>
  <w:style w:type="paragraph" w:styleId="47">
    <w:name w:val="toc 9"/>
    <w:basedOn w:val="1"/>
    <w:next w:val="1"/>
    <w:qFormat/>
    <w:uiPriority w:val="0"/>
    <w:pPr>
      <w:ind w:left="1680"/>
      <w:jc w:val="left"/>
    </w:pPr>
    <w:rPr>
      <w:sz w:val="18"/>
    </w:rPr>
  </w:style>
  <w:style w:type="paragraph" w:styleId="48">
    <w:name w:val="Body Text 2"/>
    <w:basedOn w:val="1"/>
    <w:link w:val="95"/>
    <w:qFormat/>
    <w:uiPriority w:val="0"/>
    <w:rPr>
      <w:rFonts w:ascii="宋体" w:hAnsi="宋体"/>
      <w:sz w:val="24"/>
    </w:rPr>
  </w:style>
  <w:style w:type="paragraph" w:styleId="49">
    <w:name w:val="List 4"/>
    <w:basedOn w:val="1"/>
    <w:qFormat/>
    <w:uiPriority w:val="99"/>
    <w:pPr>
      <w:ind w:left="100" w:leftChars="600" w:hanging="200" w:hangingChars="200"/>
    </w:pPr>
  </w:style>
  <w:style w:type="paragraph" w:styleId="50">
    <w:name w:val="List Continue 2"/>
    <w:basedOn w:val="1"/>
    <w:qFormat/>
    <w:uiPriority w:val="99"/>
    <w:pPr>
      <w:spacing w:after="120"/>
      <w:ind w:left="840" w:leftChars="400"/>
    </w:pPr>
  </w:style>
  <w:style w:type="paragraph" w:styleId="51">
    <w:name w:val="HTML Preformatted"/>
    <w:basedOn w:val="1"/>
    <w:link w:val="96"/>
    <w:qFormat/>
    <w:uiPriority w:val="0"/>
    <w:rPr>
      <w:rFonts w:ascii="Courier New" w:hAnsi="Courier New"/>
      <w:sz w:val="20"/>
    </w:rPr>
  </w:style>
  <w:style w:type="paragraph" w:styleId="52">
    <w:name w:val="Normal (Web)"/>
    <w:basedOn w:val="1"/>
    <w:qFormat/>
    <w:uiPriority w:val="0"/>
    <w:pPr>
      <w:widowControl/>
      <w:spacing w:before="100" w:beforeAutospacing="1" w:after="100" w:afterAutospacing="1"/>
      <w:jc w:val="left"/>
    </w:pPr>
    <w:rPr>
      <w:rFonts w:ascii="宋体" w:hAnsi="宋体"/>
      <w:kern w:val="0"/>
      <w:sz w:val="24"/>
    </w:rPr>
  </w:style>
  <w:style w:type="paragraph" w:styleId="53">
    <w:name w:val="List Continue 3"/>
    <w:basedOn w:val="1"/>
    <w:qFormat/>
    <w:uiPriority w:val="99"/>
    <w:pPr>
      <w:spacing w:after="120"/>
      <w:ind w:left="1260" w:leftChars="600"/>
    </w:pPr>
  </w:style>
  <w:style w:type="paragraph" w:styleId="54">
    <w:name w:val="Title"/>
    <w:basedOn w:val="1"/>
    <w:link w:val="139"/>
    <w:qFormat/>
    <w:locked/>
    <w:uiPriority w:val="0"/>
    <w:pPr>
      <w:numPr>
        <w:ilvl w:val="0"/>
        <w:numId w:val="1"/>
      </w:numPr>
      <w:spacing w:afterLines="200"/>
      <w:ind w:left="1440"/>
      <w:jc w:val="center"/>
    </w:pPr>
    <w:rPr>
      <w:b/>
      <w:bCs/>
      <w:spacing w:val="60"/>
      <w:sz w:val="32"/>
      <w:szCs w:val="24"/>
    </w:rPr>
  </w:style>
  <w:style w:type="paragraph" w:styleId="55">
    <w:name w:val="annotation subject"/>
    <w:basedOn w:val="17"/>
    <w:next w:val="17"/>
    <w:link w:val="97"/>
    <w:qFormat/>
    <w:uiPriority w:val="0"/>
    <w:rPr>
      <w:b/>
    </w:rPr>
  </w:style>
  <w:style w:type="paragraph" w:styleId="56">
    <w:name w:val="Body Text First Indent"/>
    <w:basedOn w:val="1"/>
    <w:link w:val="98"/>
    <w:qFormat/>
    <w:uiPriority w:val="0"/>
    <w:pPr>
      <w:spacing w:line="360" w:lineRule="auto"/>
      <w:ind w:firstLine="482"/>
    </w:pPr>
    <w:rPr>
      <w:b/>
      <w:sz w:val="24"/>
    </w:rPr>
  </w:style>
  <w:style w:type="paragraph" w:styleId="57">
    <w:name w:val="Body Text First Indent 2"/>
    <w:basedOn w:val="21"/>
    <w:link w:val="99"/>
    <w:qFormat/>
    <w:locked/>
    <w:uiPriority w:val="99"/>
    <w:pPr>
      <w:spacing w:after="120"/>
      <w:ind w:left="420" w:leftChars="200" w:firstLine="420" w:firstLineChars="200"/>
    </w:pPr>
    <w:rPr>
      <w:sz w:val="21"/>
    </w:rPr>
  </w:style>
  <w:style w:type="table" w:styleId="59">
    <w:name w:val="Table Grid"/>
    <w:basedOn w:val="58"/>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61">
    <w:name w:val="Strong"/>
    <w:qFormat/>
    <w:locked/>
    <w:uiPriority w:val="0"/>
    <w:rPr>
      <w:b/>
      <w:bCs/>
    </w:rPr>
  </w:style>
  <w:style w:type="character" w:styleId="62">
    <w:name w:val="page number"/>
    <w:basedOn w:val="60"/>
    <w:qFormat/>
    <w:uiPriority w:val="0"/>
    <w:rPr>
      <w:rFonts w:cs="Times New Roman"/>
    </w:rPr>
  </w:style>
  <w:style w:type="character" w:styleId="63">
    <w:name w:val="Emphasis"/>
    <w:basedOn w:val="60"/>
    <w:qFormat/>
    <w:locked/>
    <w:uiPriority w:val="0"/>
    <w:rPr>
      <w:rFonts w:cs="Times New Roman"/>
    </w:rPr>
  </w:style>
  <w:style w:type="character" w:styleId="64">
    <w:name w:val="HTML Definition"/>
    <w:basedOn w:val="60"/>
    <w:qFormat/>
    <w:uiPriority w:val="99"/>
    <w:rPr>
      <w:rFonts w:cs="Times New Roman"/>
    </w:rPr>
  </w:style>
  <w:style w:type="character" w:styleId="65">
    <w:name w:val="HTML Variable"/>
    <w:basedOn w:val="60"/>
    <w:qFormat/>
    <w:uiPriority w:val="99"/>
    <w:rPr>
      <w:rFonts w:cs="Times New Roman"/>
    </w:rPr>
  </w:style>
  <w:style w:type="character" w:styleId="66">
    <w:name w:val="Hyperlink"/>
    <w:basedOn w:val="60"/>
    <w:qFormat/>
    <w:uiPriority w:val="99"/>
    <w:rPr>
      <w:rFonts w:cs="Times New Roman"/>
      <w:color w:val="0000FF"/>
      <w:u w:val="single"/>
    </w:rPr>
  </w:style>
  <w:style w:type="character" w:styleId="67">
    <w:name w:val="HTML Code"/>
    <w:basedOn w:val="60"/>
    <w:qFormat/>
    <w:uiPriority w:val="99"/>
    <w:rPr>
      <w:rFonts w:ascii="Courier New" w:hAnsi="Courier New" w:cs="Courier New"/>
      <w:sz w:val="20"/>
    </w:rPr>
  </w:style>
  <w:style w:type="character" w:styleId="68">
    <w:name w:val="annotation reference"/>
    <w:basedOn w:val="60"/>
    <w:qFormat/>
    <w:uiPriority w:val="0"/>
    <w:rPr>
      <w:rFonts w:cs="Times New Roman"/>
      <w:sz w:val="21"/>
    </w:rPr>
  </w:style>
  <w:style w:type="character" w:styleId="69">
    <w:name w:val="HTML Cite"/>
    <w:basedOn w:val="60"/>
    <w:qFormat/>
    <w:uiPriority w:val="99"/>
    <w:rPr>
      <w:rFonts w:cs="Times New Roman"/>
    </w:rPr>
  </w:style>
  <w:style w:type="character" w:styleId="70">
    <w:name w:val="footnote reference"/>
    <w:basedOn w:val="60"/>
    <w:semiHidden/>
    <w:qFormat/>
    <w:uiPriority w:val="99"/>
    <w:rPr>
      <w:rFonts w:cs="Times New Roman"/>
      <w:vertAlign w:val="superscript"/>
    </w:rPr>
  </w:style>
  <w:style w:type="character" w:styleId="71">
    <w:name w:val="HTML Keyboard"/>
    <w:basedOn w:val="60"/>
    <w:qFormat/>
    <w:uiPriority w:val="99"/>
    <w:rPr>
      <w:rFonts w:ascii="Courier New" w:hAnsi="Courier New" w:cs="Courier New"/>
      <w:sz w:val="20"/>
    </w:rPr>
  </w:style>
  <w:style w:type="character" w:styleId="72">
    <w:name w:val="HTML Sample"/>
    <w:basedOn w:val="60"/>
    <w:qFormat/>
    <w:uiPriority w:val="99"/>
    <w:rPr>
      <w:rFonts w:ascii="Courier New" w:hAnsi="Courier New" w:cs="Courier New"/>
    </w:rPr>
  </w:style>
  <w:style w:type="character" w:customStyle="1" w:styleId="73">
    <w:name w:val="标题 1 字符"/>
    <w:basedOn w:val="60"/>
    <w:link w:val="2"/>
    <w:qFormat/>
    <w:locked/>
    <w:uiPriority w:val="0"/>
    <w:rPr>
      <w:rFonts w:cs="Times New Roman"/>
      <w:b/>
      <w:kern w:val="44"/>
      <w:sz w:val="44"/>
    </w:rPr>
  </w:style>
  <w:style w:type="character" w:customStyle="1" w:styleId="74">
    <w:name w:val="标题 2 字符"/>
    <w:basedOn w:val="60"/>
    <w:link w:val="3"/>
    <w:qFormat/>
    <w:locked/>
    <w:uiPriority w:val="0"/>
    <w:rPr>
      <w:rFonts w:ascii="Arial" w:hAnsi="Arial" w:eastAsia="黑体" w:cs="Times New Roman"/>
      <w:b/>
      <w:sz w:val="32"/>
    </w:rPr>
  </w:style>
  <w:style w:type="character" w:customStyle="1" w:styleId="75">
    <w:name w:val="标题 3 字符"/>
    <w:basedOn w:val="60"/>
    <w:link w:val="4"/>
    <w:qFormat/>
    <w:locked/>
    <w:uiPriority w:val="0"/>
    <w:rPr>
      <w:rFonts w:cs="Times New Roman"/>
      <w:b/>
      <w:bCs/>
      <w:sz w:val="32"/>
      <w:szCs w:val="32"/>
    </w:rPr>
  </w:style>
  <w:style w:type="character" w:customStyle="1" w:styleId="76">
    <w:name w:val="标题 4 字符"/>
    <w:basedOn w:val="60"/>
    <w:link w:val="5"/>
    <w:qFormat/>
    <w:locked/>
    <w:uiPriority w:val="0"/>
    <w:rPr>
      <w:rFonts w:ascii="Arial" w:hAnsi="Arial" w:eastAsia="黑体" w:cs="Times New Roman"/>
      <w:b/>
      <w:kern w:val="2"/>
      <w:sz w:val="28"/>
      <w:lang w:val="en-US" w:eastAsia="zh-CN"/>
    </w:rPr>
  </w:style>
  <w:style w:type="character" w:customStyle="1" w:styleId="77">
    <w:name w:val="标题 5 字符"/>
    <w:basedOn w:val="60"/>
    <w:link w:val="6"/>
    <w:qFormat/>
    <w:locked/>
    <w:uiPriority w:val="0"/>
    <w:rPr>
      <w:rFonts w:cs="Times New Roman"/>
      <w:b/>
      <w:bCs/>
      <w:sz w:val="28"/>
      <w:szCs w:val="28"/>
    </w:rPr>
  </w:style>
  <w:style w:type="character" w:customStyle="1" w:styleId="78">
    <w:name w:val="标题 6 字符"/>
    <w:basedOn w:val="60"/>
    <w:link w:val="7"/>
    <w:qFormat/>
    <w:locked/>
    <w:uiPriority w:val="0"/>
    <w:rPr>
      <w:rFonts w:ascii="Cambria" w:hAnsi="Cambria" w:eastAsia="宋体" w:cs="Times New Roman"/>
      <w:b/>
      <w:bCs/>
      <w:sz w:val="24"/>
      <w:szCs w:val="24"/>
    </w:rPr>
  </w:style>
  <w:style w:type="character" w:customStyle="1" w:styleId="79">
    <w:name w:val="标题 7 字符"/>
    <w:basedOn w:val="60"/>
    <w:link w:val="8"/>
    <w:qFormat/>
    <w:locked/>
    <w:uiPriority w:val="0"/>
    <w:rPr>
      <w:rFonts w:cs="Times New Roman"/>
      <w:b/>
      <w:bCs/>
      <w:sz w:val="24"/>
      <w:szCs w:val="24"/>
    </w:rPr>
  </w:style>
  <w:style w:type="character" w:customStyle="1" w:styleId="80">
    <w:name w:val="标题 8 字符"/>
    <w:basedOn w:val="60"/>
    <w:link w:val="9"/>
    <w:qFormat/>
    <w:locked/>
    <w:uiPriority w:val="0"/>
    <w:rPr>
      <w:rFonts w:ascii="Cambria" w:hAnsi="Cambria" w:eastAsia="宋体" w:cs="Times New Roman"/>
      <w:sz w:val="24"/>
      <w:szCs w:val="24"/>
    </w:rPr>
  </w:style>
  <w:style w:type="character" w:customStyle="1" w:styleId="81">
    <w:name w:val="标题 9 字符"/>
    <w:basedOn w:val="60"/>
    <w:link w:val="10"/>
    <w:qFormat/>
    <w:locked/>
    <w:uiPriority w:val="0"/>
    <w:rPr>
      <w:rFonts w:ascii="Cambria" w:hAnsi="Cambria" w:eastAsia="宋体" w:cs="Times New Roman"/>
      <w:sz w:val="21"/>
      <w:szCs w:val="21"/>
    </w:rPr>
  </w:style>
  <w:style w:type="character" w:customStyle="1" w:styleId="82">
    <w:name w:val="正文缩进 字符"/>
    <w:link w:val="13"/>
    <w:qFormat/>
    <w:locked/>
    <w:uiPriority w:val="0"/>
    <w:rPr>
      <w:kern w:val="2"/>
      <w:sz w:val="21"/>
    </w:rPr>
  </w:style>
  <w:style w:type="character" w:customStyle="1" w:styleId="83">
    <w:name w:val="文档结构图 字符"/>
    <w:basedOn w:val="60"/>
    <w:link w:val="15"/>
    <w:qFormat/>
    <w:locked/>
    <w:uiPriority w:val="0"/>
    <w:rPr>
      <w:rFonts w:cs="Times New Roman"/>
      <w:sz w:val="2"/>
    </w:rPr>
  </w:style>
  <w:style w:type="character" w:customStyle="1" w:styleId="84">
    <w:name w:val="批注文字 字符"/>
    <w:basedOn w:val="60"/>
    <w:link w:val="17"/>
    <w:qFormat/>
    <w:locked/>
    <w:uiPriority w:val="0"/>
    <w:rPr>
      <w:rFonts w:cs="Times New Roman"/>
      <w:kern w:val="2"/>
      <w:sz w:val="21"/>
    </w:rPr>
  </w:style>
  <w:style w:type="character" w:customStyle="1" w:styleId="85">
    <w:name w:val="正文文本 字符"/>
    <w:basedOn w:val="60"/>
    <w:link w:val="20"/>
    <w:qFormat/>
    <w:locked/>
    <w:uiPriority w:val="0"/>
    <w:rPr>
      <w:rFonts w:cs="Times New Roman"/>
      <w:sz w:val="20"/>
      <w:szCs w:val="20"/>
    </w:rPr>
  </w:style>
  <w:style w:type="character" w:customStyle="1" w:styleId="86">
    <w:name w:val="正文文本缩进 字符"/>
    <w:basedOn w:val="60"/>
    <w:link w:val="21"/>
    <w:qFormat/>
    <w:locked/>
    <w:uiPriority w:val="0"/>
    <w:rPr>
      <w:rFonts w:cs="Times New Roman"/>
      <w:kern w:val="2"/>
      <w:sz w:val="24"/>
    </w:rPr>
  </w:style>
  <w:style w:type="character" w:customStyle="1" w:styleId="87">
    <w:name w:val="纯文本 字符"/>
    <w:basedOn w:val="60"/>
    <w:link w:val="29"/>
    <w:qFormat/>
    <w:locked/>
    <w:uiPriority w:val="0"/>
    <w:rPr>
      <w:rFonts w:ascii="宋体" w:hAnsi="Courier New" w:cs="Courier New"/>
      <w:sz w:val="21"/>
      <w:szCs w:val="21"/>
    </w:rPr>
  </w:style>
  <w:style w:type="character" w:customStyle="1" w:styleId="88">
    <w:name w:val="日期 字符"/>
    <w:basedOn w:val="60"/>
    <w:link w:val="31"/>
    <w:qFormat/>
    <w:locked/>
    <w:uiPriority w:val="0"/>
    <w:rPr>
      <w:rFonts w:cs="Times New Roman"/>
      <w:sz w:val="20"/>
      <w:szCs w:val="20"/>
    </w:rPr>
  </w:style>
  <w:style w:type="character" w:customStyle="1" w:styleId="89">
    <w:name w:val="正文文本缩进 2 字符"/>
    <w:basedOn w:val="60"/>
    <w:link w:val="32"/>
    <w:qFormat/>
    <w:locked/>
    <w:uiPriority w:val="0"/>
    <w:rPr>
      <w:rFonts w:cs="Times New Roman"/>
      <w:sz w:val="20"/>
      <w:szCs w:val="20"/>
    </w:rPr>
  </w:style>
  <w:style w:type="character" w:customStyle="1" w:styleId="90">
    <w:name w:val="批注框文本 字符"/>
    <w:basedOn w:val="60"/>
    <w:link w:val="34"/>
    <w:qFormat/>
    <w:locked/>
    <w:uiPriority w:val="0"/>
    <w:rPr>
      <w:rFonts w:eastAsia="宋体" w:cs="Times New Roman"/>
      <w:kern w:val="2"/>
      <w:sz w:val="18"/>
      <w:lang w:val="en-US" w:eastAsia="zh-CN"/>
    </w:rPr>
  </w:style>
  <w:style w:type="character" w:customStyle="1" w:styleId="91">
    <w:name w:val="页脚 字符1"/>
    <w:basedOn w:val="60"/>
    <w:link w:val="35"/>
    <w:qFormat/>
    <w:locked/>
    <w:uiPriority w:val="0"/>
    <w:rPr>
      <w:rFonts w:cs="Times New Roman"/>
      <w:kern w:val="2"/>
      <w:sz w:val="18"/>
    </w:rPr>
  </w:style>
  <w:style w:type="character" w:customStyle="1" w:styleId="92">
    <w:name w:val="页眉 字符1"/>
    <w:basedOn w:val="60"/>
    <w:link w:val="36"/>
    <w:qFormat/>
    <w:locked/>
    <w:uiPriority w:val="0"/>
    <w:rPr>
      <w:rFonts w:cs="Times New Roman"/>
      <w:sz w:val="18"/>
      <w:szCs w:val="18"/>
    </w:rPr>
  </w:style>
  <w:style w:type="character" w:customStyle="1" w:styleId="93">
    <w:name w:val="脚注文本 字符"/>
    <w:basedOn w:val="60"/>
    <w:link w:val="42"/>
    <w:qFormat/>
    <w:locked/>
    <w:uiPriority w:val="0"/>
    <w:rPr>
      <w:rFonts w:cs="Times New Roman"/>
      <w:sz w:val="18"/>
      <w:szCs w:val="18"/>
    </w:rPr>
  </w:style>
  <w:style w:type="character" w:customStyle="1" w:styleId="94">
    <w:name w:val="正文文本缩进 3 字符"/>
    <w:basedOn w:val="60"/>
    <w:link w:val="45"/>
    <w:qFormat/>
    <w:locked/>
    <w:uiPriority w:val="0"/>
    <w:rPr>
      <w:rFonts w:cs="Times New Roman"/>
      <w:sz w:val="16"/>
      <w:szCs w:val="16"/>
    </w:rPr>
  </w:style>
  <w:style w:type="character" w:customStyle="1" w:styleId="95">
    <w:name w:val="正文文本 2 字符"/>
    <w:basedOn w:val="60"/>
    <w:link w:val="48"/>
    <w:qFormat/>
    <w:locked/>
    <w:uiPriority w:val="0"/>
    <w:rPr>
      <w:rFonts w:cs="Times New Roman"/>
      <w:sz w:val="20"/>
      <w:szCs w:val="20"/>
    </w:rPr>
  </w:style>
  <w:style w:type="character" w:customStyle="1" w:styleId="96">
    <w:name w:val="HTML 预设格式 字符"/>
    <w:basedOn w:val="60"/>
    <w:link w:val="51"/>
    <w:qFormat/>
    <w:locked/>
    <w:uiPriority w:val="0"/>
    <w:rPr>
      <w:rFonts w:ascii="Courier New" w:hAnsi="Courier New" w:cs="Times New Roman"/>
      <w:kern w:val="2"/>
    </w:rPr>
  </w:style>
  <w:style w:type="character" w:customStyle="1" w:styleId="97">
    <w:name w:val="批注主题 字符"/>
    <w:basedOn w:val="84"/>
    <w:link w:val="55"/>
    <w:qFormat/>
    <w:locked/>
    <w:uiPriority w:val="0"/>
    <w:rPr>
      <w:rFonts w:cs="Times New Roman"/>
      <w:b/>
      <w:bCs/>
      <w:kern w:val="2"/>
      <w:sz w:val="20"/>
      <w:szCs w:val="20"/>
    </w:rPr>
  </w:style>
  <w:style w:type="character" w:customStyle="1" w:styleId="98">
    <w:name w:val="正文文本首行缩进 字符"/>
    <w:basedOn w:val="85"/>
    <w:link w:val="56"/>
    <w:qFormat/>
    <w:locked/>
    <w:uiPriority w:val="0"/>
    <w:rPr>
      <w:rFonts w:cs="Times New Roman"/>
      <w:sz w:val="20"/>
      <w:szCs w:val="20"/>
    </w:rPr>
  </w:style>
  <w:style w:type="character" w:customStyle="1" w:styleId="99">
    <w:name w:val="正文文本首行缩进 2 字符"/>
    <w:basedOn w:val="86"/>
    <w:link w:val="57"/>
    <w:qFormat/>
    <w:locked/>
    <w:uiPriority w:val="99"/>
    <w:rPr>
      <w:rFonts w:cs="Times New Roman"/>
      <w:kern w:val="2"/>
      <w:sz w:val="21"/>
    </w:rPr>
  </w:style>
  <w:style w:type="character" w:customStyle="1" w:styleId="100">
    <w:name w:val="标题 1 Char Char"/>
    <w:qFormat/>
    <w:uiPriority w:val="99"/>
    <w:rPr>
      <w:rFonts w:ascii="宋体" w:hAnsi="宋体" w:eastAsia="宋体"/>
      <w:b/>
      <w:spacing w:val="-2"/>
      <w:sz w:val="24"/>
      <w:lang w:val="en-US" w:eastAsia="zh-CN"/>
    </w:rPr>
  </w:style>
  <w:style w:type="character" w:customStyle="1" w:styleId="101">
    <w:name w:val="style1"/>
    <w:qFormat/>
    <w:uiPriority w:val="99"/>
  </w:style>
  <w:style w:type="character" w:customStyle="1" w:styleId="102">
    <w:name w:val="Style Heading 3 + Char"/>
    <w:link w:val="103"/>
    <w:qFormat/>
    <w:locked/>
    <w:uiPriority w:val="99"/>
    <w:rPr>
      <w:rFonts w:eastAsia="宋体"/>
      <w:b/>
      <w:kern w:val="2"/>
      <w:sz w:val="28"/>
      <w:lang w:val="en-US" w:eastAsia="zh-CN"/>
    </w:rPr>
  </w:style>
  <w:style w:type="paragraph" w:customStyle="1" w:styleId="103">
    <w:name w:val="Style Heading 3 +"/>
    <w:basedOn w:val="4"/>
    <w:link w:val="102"/>
    <w:qFormat/>
    <w:uiPriority w:val="99"/>
    <w:pPr>
      <w:adjustRightInd/>
      <w:spacing w:before="120" w:after="120" w:line="120" w:lineRule="atLeast"/>
      <w:textAlignment w:val="auto"/>
    </w:pPr>
    <w:rPr>
      <w:kern w:val="2"/>
      <w:sz w:val="28"/>
    </w:rPr>
  </w:style>
  <w:style w:type="paragraph" w:customStyle="1" w:styleId="104">
    <w:name w:val="6"/>
    <w:basedOn w:val="1"/>
    <w:qFormat/>
    <w:uiPriority w:val="99"/>
    <w:pPr>
      <w:widowControl/>
      <w:spacing w:after="160" w:line="240" w:lineRule="exact"/>
      <w:jc w:val="left"/>
    </w:pPr>
    <w:rPr>
      <w:rFonts w:ascii="Verdana" w:hAnsi="Verdana" w:eastAsia="仿宋_GB2312"/>
      <w:kern w:val="0"/>
      <w:sz w:val="24"/>
      <w:lang w:eastAsia="en-US"/>
    </w:rPr>
  </w:style>
  <w:style w:type="paragraph" w:customStyle="1" w:styleId="105">
    <w:name w:val="文档正文"/>
    <w:basedOn w:val="1"/>
    <w:qFormat/>
    <w:uiPriority w:val="0"/>
    <w:pPr>
      <w:adjustRightInd w:val="0"/>
      <w:spacing w:line="480" w:lineRule="atLeast"/>
      <w:ind w:firstLine="567"/>
      <w:textAlignment w:val="baseline"/>
    </w:pPr>
    <w:rPr>
      <w:rFonts w:ascii="仿宋_GB2312" w:eastAsia="仿宋_GB2312"/>
      <w:kern w:val="0"/>
      <w:sz w:val="28"/>
    </w:rPr>
  </w:style>
  <w:style w:type="paragraph" w:customStyle="1" w:styleId="106">
    <w:name w:val="Plain Text1"/>
    <w:basedOn w:val="1"/>
    <w:qFormat/>
    <w:uiPriority w:val="99"/>
    <w:pPr>
      <w:widowControl/>
      <w:adjustRightInd w:val="0"/>
      <w:jc w:val="left"/>
      <w:textAlignment w:val="baseline"/>
    </w:pPr>
    <w:rPr>
      <w:rFonts w:ascii="宋体" w:hAnsi="Courier New" w:eastAsia="楷体_GB2312"/>
      <w:kern w:val="0"/>
      <w:sz w:val="26"/>
    </w:rPr>
  </w:style>
  <w:style w:type="paragraph" w:customStyle="1" w:styleId="107">
    <w:name w:val="Char Char Char1 Char"/>
    <w:basedOn w:val="1"/>
    <w:qFormat/>
    <w:uiPriority w:val="0"/>
  </w:style>
  <w:style w:type="paragraph" w:customStyle="1" w:styleId="108">
    <w:name w:val="p0"/>
    <w:basedOn w:val="1"/>
    <w:qFormat/>
    <w:uiPriority w:val="0"/>
    <w:pPr>
      <w:widowControl/>
    </w:pPr>
    <w:rPr>
      <w:kern w:val="0"/>
      <w:szCs w:val="21"/>
    </w:rPr>
  </w:style>
  <w:style w:type="paragraph" w:customStyle="1" w:styleId="109">
    <w:name w:val="Char Char Char Char"/>
    <w:basedOn w:val="1"/>
    <w:qFormat/>
    <w:uiPriority w:val="0"/>
    <w:pPr>
      <w:widowControl/>
      <w:spacing w:after="160" w:line="240" w:lineRule="exact"/>
      <w:jc w:val="left"/>
    </w:pPr>
    <w:rPr>
      <w:rFonts w:ascii="Verdana" w:hAnsi="Verdana" w:eastAsia="仿宋_GB2312"/>
      <w:kern w:val="0"/>
      <w:sz w:val="24"/>
      <w:lang w:eastAsia="en-US"/>
    </w:rPr>
  </w:style>
  <w:style w:type="paragraph" w:customStyle="1" w:styleId="110">
    <w:name w:val="默认段落字体 Para Char Char Char Char"/>
    <w:basedOn w:val="1"/>
    <w:qFormat/>
    <w:uiPriority w:val="0"/>
  </w:style>
  <w:style w:type="paragraph" w:customStyle="1" w:styleId="111">
    <w:name w:val="1"/>
    <w:basedOn w:val="1"/>
    <w:next w:val="29"/>
    <w:qFormat/>
    <w:uiPriority w:val="0"/>
    <w:rPr>
      <w:rFonts w:ascii="宋体" w:hAnsi="Courier New"/>
    </w:rPr>
  </w:style>
  <w:style w:type="paragraph" w:customStyle="1" w:styleId="112">
    <w:name w:val="纯文本2"/>
    <w:basedOn w:val="1"/>
    <w:qFormat/>
    <w:uiPriority w:val="99"/>
    <w:rPr>
      <w:rFonts w:ascii="宋体" w:hAnsi="Courier New"/>
      <w:sz w:val="28"/>
      <w:szCs w:val="24"/>
    </w:rPr>
  </w:style>
  <w:style w:type="paragraph" w:customStyle="1" w:styleId="113">
    <w:name w:val="简单回函地址"/>
    <w:basedOn w:val="1"/>
    <w:qFormat/>
    <w:uiPriority w:val="99"/>
  </w:style>
  <w:style w:type="paragraph" w:customStyle="1" w:styleId="114">
    <w:name w:val="图文"/>
    <w:basedOn w:val="1"/>
    <w:qFormat/>
    <w:uiPriority w:val="99"/>
    <w:pPr>
      <w:adjustRightInd w:val="0"/>
      <w:snapToGrid w:val="0"/>
      <w:spacing w:after="50" w:line="360" w:lineRule="auto"/>
    </w:pPr>
    <w:rPr>
      <w:sz w:val="24"/>
    </w:rPr>
  </w:style>
  <w:style w:type="paragraph" w:customStyle="1" w:styleId="115">
    <w:name w:val="Char2"/>
    <w:basedOn w:val="1"/>
    <w:qFormat/>
    <w:uiPriority w:val="99"/>
    <w:pPr>
      <w:widowControl/>
      <w:spacing w:after="160" w:line="240" w:lineRule="exact"/>
      <w:jc w:val="left"/>
    </w:pPr>
    <w:rPr>
      <w:rFonts w:ascii="Verdana" w:hAnsi="Verdana" w:eastAsia="仿宋_GB2312"/>
      <w:kern w:val="0"/>
      <w:sz w:val="24"/>
      <w:lang w:eastAsia="en-US"/>
    </w:rPr>
  </w:style>
  <w:style w:type="paragraph" w:customStyle="1" w:styleId="116">
    <w:name w:val="列出段落1"/>
    <w:basedOn w:val="1"/>
    <w:qFormat/>
    <w:uiPriority w:val="0"/>
    <w:pPr>
      <w:ind w:firstLine="420" w:firstLineChars="200"/>
    </w:pPr>
  </w:style>
  <w:style w:type="paragraph" w:customStyle="1" w:styleId="117">
    <w:name w:val="样式 标题 2 + 黑色 行距: 1.5 倍行距"/>
    <w:basedOn w:val="3"/>
    <w:qFormat/>
    <w:uiPriority w:val="99"/>
    <w:pPr>
      <w:adjustRightInd/>
      <w:spacing w:line="360" w:lineRule="auto"/>
      <w:ind w:firstLine="3502" w:firstLineChars="1246"/>
      <w:textAlignment w:val="auto"/>
    </w:pPr>
    <w:rPr>
      <w:rFonts w:ascii="楷体_GB2312" w:hAnsi="宋体" w:eastAsia="楷体_GB2312" w:cs="仿宋_GB2312"/>
      <w:bCs/>
      <w:kern w:val="2"/>
      <w:sz w:val="28"/>
      <w:szCs w:val="28"/>
    </w:rPr>
  </w:style>
  <w:style w:type="paragraph" w:customStyle="1" w:styleId="118">
    <w:name w:val="列出段落2"/>
    <w:basedOn w:val="1"/>
    <w:qFormat/>
    <w:uiPriority w:val="99"/>
    <w:pPr>
      <w:ind w:firstLine="420" w:firstLineChars="200"/>
    </w:pPr>
    <w:rPr>
      <w:rFonts w:ascii="Calibri" w:hAnsi="Calibri"/>
      <w:sz w:val="24"/>
      <w:szCs w:val="24"/>
    </w:rPr>
  </w:style>
  <w:style w:type="paragraph" w:customStyle="1" w:styleId="119">
    <w:name w:val="修订1"/>
    <w:semiHidden/>
    <w:qFormat/>
    <w:uiPriority w:val="99"/>
    <w:rPr>
      <w:rFonts w:ascii="Times New Roman" w:hAnsi="Times New Roman" w:eastAsia="宋体" w:cs="Times New Roman"/>
      <w:kern w:val="2"/>
      <w:sz w:val="21"/>
      <w:lang w:val="en-US" w:eastAsia="zh-CN" w:bidi="ar-SA"/>
    </w:rPr>
  </w:style>
  <w:style w:type="paragraph" w:customStyle="1" w:styleId="120">
    <w:name w:val="正文1"/>
    <w:basedOn w:val="1"/>
    <w:qFormat/>
    <w:uiPriority w:val="0"/>
    <w:pPr>
      <w:spacing w:line="360" w:lineRule="auto"/>
      <w:ind w:firstLine="361"/>
    </w:pPr>
    <w:rPr>
      <w:rFonts w:ascii="宋体" w:hAnsi="宋体"/>
      <w:szCs w:val="24"/>
    </w:rPr>
  </w:style>
  <w:style w:type="table" w:customStyle="1" w:styleId="121">
    <w:name w:val="网格型1"/>
    <w:basedOn w:val="58"/>
    <w:qFormat/>
    <w:uiPriority w:val="59"/>
    <w:rPr>
      <w:rFonts w:asciiTheme="minorHAnsi" w:hAnsiTheme="minorHAnsi" w:eastAsiaTheme="minorEastAsia" w:cstheme="minorBidi"/>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customStyle="1" w:styleId="122">
    <w:name w:val="NormalCharacter"/>
    <w:qFormat/>
    <w:uiPriority w:val="0"/>
  </w:style>
  <w:style w:type="paragraph" w:customStyle="1" w:styleId="123">
    <w:name w:val="页脚1"/>
    <w:basedOn w:val="1"/>
    <w:link w:val="124"/>
    <w:qFormat/>
    <w:uiPriority w:val="0"/>
    <w:pPr>
      <w:widowControl/>
      <w:tabs>
        <w:tab w:val="center" w:pos="4153"/>
        <w:tab w:val="right" w:pos="8306"/>
      </w:tabs>
      <w:snapToGrid w:val="0"/>
      <w:jc w:val="left"/>
      <w:textAlignment w:val="baseline"/>
    </w:pPr>
    <w:rPr>
      <w:kern w:val="0"/>
      <w:sz w:val="18"/>
      <w:szCs w:val="18"/>
    </w:rPr>
  </w:style>
  <w:style w:type="character" w:customStyle="1" w:styleId="124">
    <w:name w:val="UserStyle_11"/>
    <w:link w:val="123"/>
    <w:qFormat/>
    <w:uiPriority w:val="0"/>
    <w:rPr>
      <w:sz w:val="18"/>
      <w:szCs w:val="18"/>
    </w:rPr>
  </w:style>
  <w:style w:type="paragraph" w:customStyle="1" w:styleId="125">
    <w:name w:val="页眉1"/>
    <w:basedOn w:val="1"/>
    <w:link w:val="126"/>
    <w:qFormat/>
    <w:uiPriority w:val="0"/>
    <w:pPr>
      <w:widowControl/>
      <w:pBdr>
        <w:bottom w:val="single" w:color="000000" w:sz="6" w:space="1"/>
      </w:pBdr>
      <w:tabs>
        <w:tab w:val="center" w:pos="4153"/>
        <w:tab w:val="right" w:pos="8306"/>
      </w:tabs>
      <w:snapToGrid w:val="0"/>
      <w:jc w:val="center"/>
      <w:textAlignment w:val="baseline"/>
    </w:pPr>
    <w:rPr>
      <w:kern w:val="0"/>
      <w:sz w:val="18"/>
      <w:szCs w:val="18"/>
    </w:rPr>
  </w:style>
  <w:style w:type="character" w:customStyle="1" w:styleId="126">
    <w:name w:val="UserStyle_12"/>
    <w:link w:val="125"/>
    <w:qFormat/>
    <w:uiPriority w:val="0"/>
    <w:rPr>
      <w:sz w:val="18"/>
      <w:szCs w:val="18"/>
    </w:rPr>
  </w:style>
  <w:style w:type="paragraph" w:styleId="127">
    <w:name w:val="List Paragraph"/>
    <w:basedOn w:val="1"/>
    <w:qFormat/>
    <w:uiPriority w:val="0"/>
    <w:pPr>
      <w:ind w:firstLine="420" w:firstLineChars="200"/>
    </w:pPr>
    <w:rPr>
      <w:rFonts w:ascii="Calibri" w:hAnsi="Calibri"/>
      <w:sz w:val="24"/>
      <w:szCs w:val="24"/>
    </w:rPr>
  </w:style>
  <w:style w:type="table" w:customStyle="1" w:styleId="128">
    <w:name w:val="网格型2"/>
    <w:basedOn w:val="58"/>
    <w:qFormat/>
    <w:uiPriority w:val="0"/>
    <w:rPr>
      <w:rFonts w:asciiTheme="minorHAnsi" w:hAnsiTheme="minorHAnsi" w:eastAsiaTheme="minorEastAsia" w:cstheme="minorBidi"/>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129">
    <w:name w:val="网格型3"/>
    <w:basedOn w:val="58"/>
    <w:qFormat/>
    <w:uiPriority w:val="0"/>
    <w:rPr>
      <w:rFonts w:asciiTheme="minorHAnsi" w:hAnsiTheme="minorHAnsi" w:eastAsiaTheme="minorEastAsia" w:cstheme="minorBidi"/>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customStyle="1" w:styleId="130">
    <w:name w:val="Table Paragraph"/>
    <w:basedOn w:val="1"/>
    <w:qFormat/>
    <w:uiPriority w:val="0"/>
    <w:pPr>
      <w:jc w:val="left"/>
    </w:pPr>
    <w:rPr>
      <w:rFonts w:ascii="宋体" w:hAnsi="宋体" w:cs="宋体"/>
      <w:kern w:val="0"/>
      <w:sz w:val="22"/>
      <w:lang w:eastAsia="en-US"/>
    </w:rPr>
  </w:style>
  <w:style w:type="paragraph" w:customStyle="1" w:styleId="131">
    <w:name w:val="Normal_0_2"/>
    <w:qFormat/>
    <w:uiPriority w:val="0"/>
    <w:rPr>
      <w:rFonts w:ascii="Times New Roman" w:hAnsi="Times New Roman" w:eastAsia="Times New Roman" w:cs="Times New Roman"/>
      <w:sz w:val="24"/>
      <w:szCs w:val="24"/>
      <w:lang w:val="en-US" w:eastAsia="zh-CN" w:bidi="ar-SA"/>
    </w:rPr>
  </w:style>
  <w:style w:type="paragraph" w:customStyle="1" w:styleId="132">
    <w:name w:val="Normal_0_1"/>
    <w:qFormat/>
    <w:uiPriority w:val="0"/>
    <w:rPr>
      <w:rFonts w:ascii="Times New Roman" w:hAnsi="Times New Roman" w:eastAsia="Times New Roman" w:cs="Times New Roman"/>
      <w:sz w:val="24"/>
      <w:szCs w:val="24"/>
      <w:lang w:val="en-US" w:eastAsia="zh-CN" w:bidi="ar-SA"/>
    </w:rPr>
  </w:style>
  <w:style w:type="table" w:customStyle="1" w:styleId="133">
    <w:name w:val="网格型4"/>
    <w:basedOn w:val="58"/>
    <w:qFormat/>
    <w:uiPriority w:val="0"/>
    <w:rPr>
      <w:rFonts w:ascii="Calibri" w:hAnsi="Calibri"/>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134">
    <w:name w:val="网格型5"/>
    <w:basedOn w:val="58"/>
    <w:qFormat/>
    <w:uiPriority w:val="39"/>
    <w:rPr>
      <w:rFonts w:ascii="等线" w:hAnsi="等线" w:eastAsia="等线"/>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customStyle="1" w:styleId="135">
    <w:name w:val="zbggmain style9"/>
    <w:basedOn w:val="60"/>
    <w:qFormat/>
    <w:uiPriority w:val="0"/>
  </w:style>
  <w:style w:type="character" w:customStyle="1" w:styleId="136">
    <w:name w:val="访问过的超链接1"/>
    <w:qFormat/>
    <w:uiPriority w:val="99"/>
    <w:rPr>
      <w:color w:val="800080"/>
      <w:u w:val="single"/>
    </w:rPr>
  </w:style>
  <w:style w:type="character" w:customStyle="1" w:styleId="137">
    <w:name w:val="style51"/>
    <w:qFormat/>
    <w:uiPriority w:val="0"/>
    <w:rPr>
      <w:b/>
      <w:bCs/>
      <w:color w:val="000066"/>
      <w:sz w:val="36"/>
      <w:szCs w:val="36"/>
    </w:rPr>
  </w:style>
  <w:style w:type="character" w:customStyle="1" w:styleId="138">
    <w:name w:val="main"/>
    <w:basedOn w:val="60"/>
    <w:qFormat/>
    <w:uiPriority w:val="0"/>
  </w:style>
  <w:style w:type="character" w:customStyle="1" w:styleId="139">
    <w:name w:val="标题 字符"/>
    <w:basedOn w:val="60"/>
    <w:link w:val="54"/>
    <w:qFormat/>
    <w:uiPriority w:val="0"/>
    <w:rPr>
      <w:b/>
      <w:bCs/>
      <w:spacing w:val="60"/>
      <w:kern w:val="2"/>
      <w:sz w:val="32"/>
      <w:szCs w:val="24"/>
    </w:rPr>
  </w:style>
  <w:style w:type="paragraph" w:customStyle="1" w:styleId="140">
    <w:name w:val="Char"/>
    <w:basedOn w:val="1"/>
    <w:qFormat/>
    <w:uiPriority w:val="0"/>
    <w:rPr>
      <w:szCs w:val="24"/>
    </w:rPr>
  </w:style>
  <w:style w:type="paragraph" w:customStyle="1" w:styleId="141">
    <w:name w:val="2"/>
    <w:basedOn w:val="1"/>
    <w:next w:val="45"/>
    <w:qFormat/>
    <w:uiPriority w:val="99"/>
    <w:pPr>
      <w:spacing w:line="480" w:lineRule="auto"/>
      <w:ind w:firstLine="356" w:firstLineChars="127"/>
    </w:pPr>
    <w:rPr>
      <w:sz w:val="28"/>
      <w:szCs w:val="24"/>
    </w:rPr>
  </w:style>
  <w:style w:type="paragraph" w:customStyle="1" w:styleId="142">
    <w:name w:val="flType"/>
    <w:basedOn w:val="1"/>
    <w:qFormat/>
    <w:uiPriority w:val="0"/>
    <w:pPr>
      <w:adjustRightInd w:val="0"/>
      <w:spacing w:after="284" w:line="113" w:lineRule="atLeast"/>
      <w:jc w:val="center"/>
      <w:textAlignment w:val="baseline"/>
    </w:pPr>
    <w:rPr>
      <w:kern w:val="0"/>
      <w:sz w:val="24"/>
    </w:rPr>
  </w:style>
  <w:style w:type="paragraph" w:customStyle="1" w:styleId="143">
    <w:name w:val="Char Char Char Char Char Char Char Char Char Char"/>
    <w:basedOn w:val="1"/>
    <w:qFormat/>
    <w:uiPriority w:val="0"/>
    <w:rPr>
      <w:rFonts w:ascii="Tahoma" w:hAnsi="Tahoma" w:eastAsia="楷体_GB2312"/>
      <w:spacing w:val="10"/>
      <w:sz w:val="24"/>
    </w:rPr>
  </w:style>
  <w:style w:type="paragraph" w:customStyle="1" w:styleId="144">
    <w:name w:val="Char Char Char Char Char Char Char Char Char Char Char Char Char Char Char Char"/>
    <w:basedOn w:val="1"/>
    <w:qFormat/>
    <w:uiPriority w:val="0"/>
    <w:pPr>
      <w:tabs>
        <w:tab w:val="left" w:pos="360"/>
      </w:tabs>
      <w:spacing w:line="360" w:lineRule="auto"/>
      <w:ind w:left="482" w:firstLine="200" w:firstLineChars="200"/>
    </w:pPr>
    <w:rPr>
      <w:rFonts w:ascii="宋体"/>
      <w:sz w:val="24"/>
      <w:szCs w:val="24"/>
    </w:rPr>
  </w:style>
  <w:style w:type="paragraph" w:customStyle="1" w:styleId="145">
    <w:name w:val="TOC 标题1"/>
    <w:basedOn w:val="2"/>
    <w:next w:val="1"/>
    <w:qFormat/>
    <w:uiPriority w:val="0"/>
    <w:pPr>
      <w:widowControl/>
      <w:adjustRightInd/>
      <w:spacing w:before="480" w:after="0" w:line="276" w:lineRule="auto"/>
      <w:jc w:val="left"/>
      <w:textAlignment w:val="auto"/>
      <w:outlineLvl w:val="9"/>
    </w:pPr>
    <w:rPr>
      <w:rFonts w:ascii="Cambria" w:hAnsi="Cambria"/>
      <w:bCs/>
      <w:color w:val="365F91"/>
      <w:kern w:val="0"/>
      <w:sz w:val="28"/>
      <w:szCs w:val="28"/>
    </w:rPr>
  </w:style>
  <w:style w:type="paragraph" w:customStyle="1" w:styleId="146">
    <w:name w:val="paragraphindent"/>
    <w:basedOn w:val="1"/>
    <w:qFormat/>
    <w:uiPriority w:val="0"/>
    <w:pPr>
      <w:widowControl/>
      <w:spacing w:before="100" w:beforeAutospacing="1" w:after="100" w:afterAutospacing="1"/>
      <w:jc w:val="left"/>
    </w:pPr>
    <w:rPr>
      <w:rFonts w:ascii="宋体" w:hAnsi="宋体" w:cs="宋体"/>
      <w:kern w:val="0"/>
      <w:sz w:val="24"/>
      <w:szCs w:val="24"/>
    </w:rPr>
  </w:style>
  <w:style w:type="paragraph" w:customStyle="1" w:styleId="147">
    <w:name w:val="Preformatted"/>
    <w:basedOn w:val="1"/>
    <w:qFormat/>
    <w:uiPriority w:val="0"/>
    <w:pPr>
      <w:tabs>
        <w:tab w:val="left" w:pos="0"/>
        <w:tab w:val="left" w:pos="959"/>
        <w:tab w:val="left" w:pos="1918"/>
        <w:tab w:val="left" w:pos="2877"/>
        <w:tab w:val="left" w:pos="3836"/>
        <w:tab w:val="left" w:pos="4795"/>
        <w:tab w:val="left" w:pos="5754"/>
        <w:tab w:val="left" w:pos="6713"/>
        <w:tab w:val="left" w:pos="7672"/>
        <w:tab w:val="left" w:pos="8631"/>
        <w:tab w:val="left" w:pos="9590"/>
      </w:tabs>
      <w:autoSpaceDE w:val="0"/>
      <w:autoSpaceDN w:val="0"/>
      <w:adjustRightInd w:val="0"/>
      <w:jc w:val="left"/>
    </w:pPr>
    <w:rPr>
      <w:rFonts w:ascii="Courier New" w:hAnsi="Courier New"/>
      <w:kern w:val="0"/>
      <w:sz w:val="20"/>
    </w:rPr>
  </w:style>
  <w:style w:type="paragraph" w:customStyle="1" w:styleId="148">
    <w:name w:val="Char Char Char Char Char Char Char Char Char Char Char Char Char"/>
    <w:basedOn w:val="1"/>
    <w:qFormat/>
    <w:uiPriority w:val="0"/>
    <w:pPr>
      <w:widowControl/>
      <w:spacing w:line="400" w:lineRule="exact"/>
      <w:jc w:val="center"/>
    </w:pPr>
    <w:rPr>
      <w:rFonts w:ascii="Verdana" w:hAnsi="Verdana"/>
      <w:kern w:val="0"/>
      <w:lang w:eastAsia="en-US"/>
    </w:rPr>
  </w:style>
  <w:style w:type="character" w:customStyle="1" w:styleId="149">
    <w:name w:val="纯文本 Char1"/>
    <w:basedOn w:val="60"/>
    <w:qFormat/>
    <w:uiPriority w:val="0"/>
    <w:rPr>
      <w:rFonts w:ascii="宋体" w:hAnsi="Courier New" w:cs="Courier New"/>
      <w:kern w:val="2"/>
      <w:sz w:val="21"/>
      <w:szCs w:val="21"/>
    </w:rPr>
  </w:style>
  <w:style w:type="character" w:customStyle="1" w:styleId="150">
    <w:name w:val="Variable"/>
    <w:qFormat/>
    <w:uiPriority w:val="0"/>
    <w:rPr>
      <w:i/>
    </w:rPr>
  </w:style>
  <w:style w:type="paragraph" w:customStyle="1" w:styleId="151">
    <w:name w:val="样式 标题 1 + 宋体 居中 段前: 48 磅 段后: 12 磅 行距: 1.5 倍行距"/>
    <w:basedOn w:val="2"/>
    <w:qFormat/>
    <w:uiPriority w:val="0"/>
    <w:pPr>
      <w:keepNext w:val="0"/>
      <w:keepLines w:val="0"/>
      <w:spacing w:before="0" w:after="0" w:line="360" w:lineRule="auto"/>
      <w:jc w:val="center"/>
    </w:pPr>
    <w:rPr>
      <w:rFonts w:ascii="宋体" w:hAnsi="宋体" w:eastAsia="黑体" w:cs="宋体"/>
      <w:bCs/>
      <w:kern w:val="2"/>
      <w:sz w:val="32"/>
      <w:szCs w:val="32"/>
      <w:lang w:val="zh-CN"/>
    </w:rPr>
  </w:style>
  <w:style w:type="paragraph" w:customStyle="1" w:styleId="152">
    <w:name w:val="Blockquote"/>
    <w:basedOn w:val="1"/>
    <w:qFormat/>
    <w:uiPriority w:val="0"/>
    <w:pPr>
      <w:autoSpaceDE w:val="0"/>
      <w:autoSpaceDN w:val="0"/>
      <w:adjustRightInd w:val="0"/>
      <w:spacing w:before="100" w:after="100"/>
      <w:ind w:left="360" w:right="360"/>
      <w:jc w:val="left"/>
    </w:pPr>
    <w:rPr>
      <w:kern w:val="0"/>
      <w:sz w:val="24"/>
    </w:rPr>
  </w:style>
  <w:style w:type="paragraph" w:customStyle="1" w:styleId="153">
    <w:name w:val="F正文"/>
    <w:basedOn w:val="1"/>
    <w:qFormat/>
    <w:uiPriority w:val="99"/>
    <w:pPr>
      <w:spacing w:line="360" w:lineRule="auto"/>
      <w:ind w:firstLine="200" w:firstLineChars="200"/>
    </w:pPr>
    <w:rPr>
      <w:rFonts w:eastAsia="仿宋_GB2312"/>
      <w:sz w:val="28"/>
    </w:rPr>
  </w:style>
  <w:style w:type="paragraph" w:customStyle="1" w:styleId="154">
    <w:name w:val="WPSOffice手动目录 1"/>
    <w:qFormat/>
    <w:uiPriority w:val="0"/>
    <w:rPr>
      <w:rFonts w:ascii="Times New Roman" w:hAnsi="Times New Roman" w:eastAsia="宋体" w:cs="Times New Roman"/>
      <w:lang w:val="en-US" w:eastAsia="zh-CN" w:bidi="ar-SA"/>
    </w:rPr>
  </w:style>
  <w:style w:type="paragraph" w:customStyle="1" w:styleId="155">
    <w:name w:val="WPSOffice手动目录 2"/>
    <w:qFormat/>
    <w:uiPriority w:val="99"/>
    <w:pPr>
      <w:ind w:left="200" w:leftChars="200"/>
    </w:pPr>
    <w:rPr>
      <w:rFonts w:ascii="Times New Roman" w:hAnsi="Times New Roman" w:eastAsia="宋体" w:cs="Times New Roman"/>
      <w:lang w:val="en-US" w:eastAsia="zh-CN" w:bidi="ar-SA"/>
    </w:rPr>
  </w:style>
  <w:style w:type="character" w:customStyle="1" w:styleId="156">
    <w:name w:val="明显强调1"/>
    <w:basedOn w:val="60"/>
    <w:qFormat/>
    <w:uiPriority w:val="0"/>
    <w:rPr>
      <w:b/>
      <w:bCs/>
      <w:i/>
      <w:iCs/>
      <w:color w:val="4F81BD"/>
    </w:rPr>
  </w:style>
  <w:style w:type="character" w:customStyle="1" w:styleId="157">
    <w:name w:val="标题 1 Char1"/>
    <w:qFormat/>
    <w:uiPriority w:val="0"/>
    <w:rPr>
      <w:rFonts w:ascii="Calibri" w:hAnsi="Calibri" w:eastAsia="宋体" w:cs="Arial"/>
      <w:b/>
      <w:kern w:val="44"/>
      <w:sz w:val="44"/>
      <w:szCs w:val="20"/>
    </w:rPr>
  </w:style>
  <w:style w:type="character" w:customStyle="1" w:styleId="158">
    <w:name w:val="textcontents"/>
    <w:qFormat/>
    <w:uiPriority w:val="0"/>
    <w:rPr>
      <w:rFonts w:cs="Times New Roman"/>
    </w:rPr>
  </w:style>
  <w:style w:type="character" w:customStyle="1" w:styleId="159">
    <w:name w:val="Plain Text Char"/>
    <w:qFormat/>
    <w:uiPriority w:val="0"/>
    <w:rPr>
      <w:rFonts w:ascii="宋体" w:hAnsi="Courier New" w:eastAsia="宋体"/>
      <w:sz w:val="24"/>
      <w:lang w:bidi="ar-SA"/>
    </w:rPr>
  </w:style>
  <w:style w:type="character" w:customStyle="1" w:styleId="160">
    <w:name w:val="标题4 Char Char"/>
    <w:link w:val="161"/>
    <w:qFormat/>
    <w:uiPriority w:val="0"/>
    <w:rPr>
      <w:rFonts w:ascii="Arial" w:hAnsi="Arial"/>
      <w:b/>
      <w:bCs/>
      <w:sz w:val="24"/>
      <w:szCs w:val="32"/>
    </w:rPr>
  </w:style>
  <w:style w:type="paragraph" w:customStyle="1" w:styleId="161">
    <w:name w:val="标题4"/>
    <w:basedOn w:val="3"/>
    <w:next w:val="26"/>
    <w:link w:val="160"/>
    <w:qFormat/>
    <w:uiPriority w:val="0"/>
    <w:pPr>
      <w:adjustRightInd/>
      <w:spacing w:before="60" w:after="60" w:line="413" w:lineRule="auto"/>
      <w:textAlignment w:val="auto"/>
    </w:pPr>
    <w:rPr>
      <w:rFonts w:eastAsia="宋体"/>
      <w:bCs/>
      <w:sz w:val="24"/>
      <w:szCs w:val="32"/>
    </w:rPr>
  </w:style>
  <w:style w:type="character" w:customStyle="1" w:styleId="162">
    <w:name w:val="Comment Text Char"/>
    <w:qFormat/>
    <w:uiPriority w:val="0"/>
    <w:rPr>
      <w:rFonts w:cs="Times New Roman"/>
      <w:sz w:val="24"/>
      <w:szCs w:val="24"/>
    </w:rPr>
  </w:style>
  <w:style w:type="character" w:customStyle="1" w:styleId="163">
    <w:name w:val="Date Char"/>
    <w:qFormat/>
    <w:uiPriority w:val="0"/>
    <w:rPr>
      <w:rFonts w:eastAsia="宋体"/>
      <w:kern w:val="2"/>
      <w:sz w:val="21"/>
      <w:szCs w:val="24"/>
      <w:lang w:val="en-US" w:eastAsia="zh-CN" w:bidi="ar-SA"/>
    </w:rPr>
  </w:style>
  <w:style w:type="character" w:customStyle="1" w:styleId="164">
    <w:name w:val="引用 Char1"/>
    <w:qFormat/>
    <w:uiPriority w:val="0"/>
    <w:rPr>
      <w:rFonts w:ascii="Times New Roman" w:hAnsi="Times New Roman" w:eastAsia="宋体" w:cs="Times New Roman"/>
      <w:i/>
      <w:iCs/>
      <w:color w:val="000000"/>
      <w:szCs w:val="24"/>
    </w:rPr>
  </w:style>
  <w:style w:type="character" w:customStyle="1" w:styleId="165">
    <w:name w:val="Heading 3 Char"/>
    <w:qFormat/>
    <w:uiPriority w:val="0"/>
    <w:rPr>
      <w:rFonts w:cs="Times New Roman"/>
      <w:b/>
      <w:bCs/>
      <w:kern w:val="2"/>
      <w:sz w:val="32"/>
      <w:szCs w:val="32"/>
    </w:rPr>
  </w:style>
  <w:style w:type="character" w:customStyle="1" w:styleId="166">
    <w:name w:val="标题5 Char Char"/>
    <w:link w:val="167"/>
    <w:qFormat/>
    <w:uiPriority w:val="0"/>
    <w:rPr>
      <w:rFonts w:ascii="Arial" w:hAnsi="Arial"/>
      <w:b/>
      <w:bCs/>
      <w:sz w:val="24"/>
      <w:szCs w:val="32"/>
    </w:rPr>
  </w:style>
  <w:style w:type="paragraph" w:customStyle="1" w:styleId="167">
    <w:name w:val="标题5"/>
    <w:basedOn w:val="4"/>
    <w:link w:val="166"/>
    <w:qFormat/>
    <w:uiPriority w:val="0"/>
    <w:pPr>
      <w:adjustRightInd/>
      <w:spacing w:line="413" w:lineRule="auto"/>
      <w:textAlignment w:val="auto"/>
    </w:pPr>
    <w:rPr>
      <w:rFonts w:ascii="Arial" w:hAnsi="Arial"/>
      <w:bCs/>
      <w:sz w:val="24"/>
      <w:szCs w:val="32"/>
    </w:rPr>
  </w:style>
  <w:style w:type="character" w:customStyle="1" w:styleId="168">
    <w:name w:val="Heading 5 Char"/>
    <w:qFormat/>
    <w:uiPriority w:val="0"/>
    <w:rPr>
      <w:rFonts w:eastAsia="宋体"/>
      <w:b/>
      <w:bCs/>
      <w:kern w:val="2"/>
      <w:sz w:val="28"/>
      <w:szCs w:val="28"/>
      <w:lang w:val="en-US" w:eastAsia="zh-CN" w:bidi="ar-SA"/>
    </w:rPr>
  </w:style>
  <w:style w:type="character" w:customStyle="1" w:styleId="169">
    <w:name w:val="批注框文本 Char1"/>
    <w:qFormat/>
    <w:uiPriority w:val="0"/>
    <w:rPr>
      <w:rFonts w:ascii="Times New Roman" w:hAnsi="Times New Roman" w:eastAsia="宋体" w:cs="Times New Roman"/>
      <w:sz w:val="18"/>
      <w:szCs w:val="18"/>
    </w:rPr>
  </w:style>
  <w:style w:type="character" w:customStyle="1" w:styleId="170">
    <w:name w:val="Char Char181"/>
    <w:qFormat/>
    <w:uiPriority w:val="0"/>
    <w:rPr>
      <w:b/>
      <w:bCs/>
      <w:kern w:val="44"/>
      <w:sz w:val="44"/>
      <w:szCs w:val="44"/>
    </w:rPr>
  </w:style>
  <w:style w:type="character" w:customStyle="1" w:styleId="171">
    <w:name w:val="Heading 3 Char1"/>
    <w:qFormat/>
    <w:uiPriority w:val="0"/>
    <w:rPr>
      <w:rFonts w:eastAsia="宋体"/>
      <w:b/>
      <w:bCs/>
      <w:kern w:val="2"/>
      <w:sz w:val="24"/>
      <w:szCs w:val="32"/>
      <w:lang w:val="en-US" w:eastAsia="zh-CN" w:bidi="ar-SA"/>
    </w:rPr>
  </w:style>
  <w:style w:type="character" w:customStyle="1" w:styleId="172">
    <w:name w:val="明显参考1"/>
    <w:qFormat/>
    <w:uiPriority w:val="0"/>
    <w:rPr>
      <w:b/>
      <w:bCs/>
      <w:smallCaps/>
      <w:color w:val="C0504D"/>
      <w:spacing w:val="5"/>
      <w:u w:val="single"/>
    </w:rPr>
  </w:style>
  <w:style w:type="character" w:customStyle="1" w:styleId="173">
    <w:name w:val="Char Char20"/>
    <w:qFormat/>
    <w:uiPriority w:val="0"/>
    <w:rPr>
      <w:rFonts w:ascii="Times New Roman" w:hAnsi="Times New Roman" w:eastAsia="宋体" w:cs="Times New Roman"/>
      <w:b/>
      <w:bCs/>
      <w:sz w:val="24"/>
      <w:szCs w:val="32"/>
    </w:rPr>
  </w:style>
  <w:style w:type="character" w:customStyle="1" w:styleId="174">
    <w:name w:val="Comment Text Char1"/>
    <w:qFormat/>
    <w:uiPriority w:val="0"/>
    <w:rPr>
      <w:sz w:val="24"/>
      <w:lang w:bidi="ar-SA"/>
    </w:rPr>
  </w:style>
  <w:style w:type="character" w:customStyle="1" w:styleId="175">
    <w:name w:val="正文文本 Char1"/>
    <w:qFormat/>
    <w:uiPriority w:val="0"/>
    <w:rPr>
      <w:kern w:val="2"/>
      <w:sz w:val="21"/>
      <w:szCs w:val="22"/>
    </w:rPr>
  </w:style>
  <w:style w:type="character" w:customStyle="1" w:styleId="176">
    <w:name w:val="Char Char23"/>
    <w:qFormat/>
    <w:uiPriority w:val="0"/>
    <w:rPr>
      <w:rFonts w:eastAsia="宋体"/>
      <w:b/>
      <w:bCs/>
      <w:kern w:val="44"/>
      <w:sz w:val="32"/>
      <w:szCs w:val="44"/>
      <w:lang w:val="en-US" w:eastAsia="zh-CN" w:bidi="ar-SA"/>
    </w:rPr>
  </w:style>
  <w:style w:type="character" w:customStyle="1" w:styleId="177">
    <w:name w:val="Heading 4 Char"/>
    <w:qFormat/>
    <w:uiPriority w:val="0"/>
    <w:rPr>
      <w:rFonts w:ascii="Arial" w:hAnsi="Arial" w:eastAsia="宋体"/>
      <w:b/>
      <w:bCs/>
      <w:kern w:val="2"/>
      <w:sz w:val="21"/>
      <w:szCs w:val="28"/>
      <w:lang w:val="en-US" w:eastAsia="zh-CN" w:bidi="ar-SA"/>
    </w:rPr>
  </w:style>
  <w:style w:type="character" w:customStyle="1" w:styleId="178">
    <w:name w:val="Title Char"/>
    <w:qFormat/>
    <w:uiPriority w:val="0"/>
    <w:rPr>
      <w:rFonts w:ascii="Cambria" w:hAnsi="Cambria"/>
      <w:b/>
      <w:sz w:val="32"/>
      <w:lang w:bidi="ar-SA"/>
    </w:rPr>
  </w:style>
  <w:style w:type="character" w:customStyle="1" w:styleId="179">
    <w:name w:val="批注文字 Char Char"/>
    <w:qFormat/>
    <w:uiPriority w:val="0"/>
    <w:rPr>
      <w:rFonts w:ascii="宋体" w:hAnsi="Times New Roman" w:eastAsia="宋体" w:cs="Times New Roman"/>
      <w:sz w:val="28"/>
      <w:szCs w:val="20"/>
    </w:rPr>
  </w:style>
  <w:style w:type="character" w:customStyle="1" w:styleId="180">
    <w:name w:val="Char Char21"/>
    <w:qFormat/>
    <w:uiPriority w:val="0"/>
    <w:rPr>
      <w:rFonts w:ascii="Arial" w:hAnsi="Arial" w:eastAsia="黑体" w:cs="Times New Roman"/>
      <w:b/>
      <w:bCs/>
      <w:sz w:val="32"/>
      <w:szCs w:val="32"/>
    </w:rPr>
  </w:style>
  <w:style w:type="character" w:customStyle="1" w:styleId="181">
    <w:name w:val="不明显强调1"/>
    <w:qFormat/>
    <w:uiPriority w:val="0"/>
    <w:rPr>
      <w:i/>
      <w:iCs/>
      <w:color w:val="808080"/>
    </w:rPr>
  </w:style>
  <w:style w:type="character" w:customStyle="1" w:styleId="182">
    <w:name w:val="不明显参考1"/>
    <w:qFormat/>
    <w:uiPriority w:val="0"/>
    <w:rPr>
      <w:smallCaps/>
      <w:color w:val="C0504D"/>
      <w:u w:val="single"/>
    </w:rPr>
  </w:style>
  <w:style w:type="character" w:customStyle="1" w:styleId="183">
    <w:name w:val="日期 Char1"/>
    <w:qFormat/>
    <w:uiPriority w:val="0"/>
    <w:rPr>
      <w:rFonts w:ascii="Times New Roman" w:hAnsi="Times New Roman" w:eastAsia="宋体" w:cs="Times New Roman"/>
      <w:szCs w:val="24"/>
    </w:rPr>
  </w:style>
  <w:style w:type="character" w:customStyle="1" w:styleId="184">
    <w:name w:val="Body Text Indent 2 Char"/>
    <w:qFormat/>
    <w:uiPriority w:val="0"/>
    <w:rPr>
      <w:rFonts w:eastAsia="宋体"/>
      <w:kern w:val="2"/>
      <w:sz w:val="21"/>
      <w:szCs w:val="24"/>
      <w:lang w:val="en-US" w:eastAsia="zh-CN" w:bidi="ar-SA"/>
    </w:rPr>
  </w:style>
  <w:style w:type="character" w:customStyle="1" w:styleId="185">
    <w:name w:val="明显引用 Char1"/>
    <w:qFormat/>
    <w:uiPriority w:val="0"/>
    <w:rPr>
      <w:rFonts w:ascii="Times New Roman" w:hAnsi="Times New Roman" w:eastAsia="宋体" w:cs="Times New Roman"/>
      <w:b/>
      <w:bCs/>
      <w:i/>
      <w:iCs/>
      <w:color w:val="4F81BD"/>
      <w:szCs w:val="24"/>
    </w:rPr>
  </w:style>
  <w:style w:type="character" w:customStyle="1" w:styleId="186">
    <w:name w:val="Char Char18"/>
    <w:qFormat/>
    <w:uiPriority w:val="0"/>
    <w:rPr>
      <w:rFonts w:ascii="Times New Roman" w:hAnsi="Times New Roman" w:eastAsia="宋体" w:cs="Times New Roman"/>
      <w:b/>
      <w:bCs/>
      <w:sz w:val="28"/>
      <w:szCs w:val="28"/>
    </w:rPr>
  </w:style>
  <w:style w:type="character" w:customStyle="1" w:styleId="187">
    <w:name w:val="Header Char"/>
    <w:qFormat/>
    <w:uiPriority w:val="0"/>
    <w:rPr>
      <w:rFonts w:eastAsia="宋体"/>
      <w:kern w:val="2"/>
      <w:sz w:val="18"/>
      <w:szCs w:val="18"/>
      <w:lang w:val="en-US" w:eastAsia="zh-CN" w:bidi="ar-SA"/>
    </w:rPr>
  </w:style>
  <w:style w:type="character" w:customStyle="1" w:styleId="188">
    <w:name w:val="Footer Char"/>
    <w:qFormat/>
    <w:uiPriority w:val="0"/>
    <w:rPr>
      <w:rFonts w:eastAsia="宋体"/>
      <w:kern w:val="2"/>
      <w:sz w:val="18"/>
      <w:szCs w:val="18"/>
      <w:lang w:val="en-US" w:eastAsia="zh-CN" w:bidi="ar-SA"/>
    </w:rPr>
  </w:style>
  <w:style w:type="character" w:customStyle="1" w:styleId="189">
    <w:name w:val="Char Char24"/>
    <w:qFormat/>
    <w:uiPriority w:val="0"/>
    <w:rPr>
      <w:rFonts w:eastAsia="宋体"/>
      <w:b/>
      <w:bCs/>
      <w:kern w:val="44"/>
      <w:sz w:val="32"/>
      <w:szCs w:val="44"/>
      <w:lang w:val="en-US" w:eastAsia="zh-CN" w:bidi="ar-SA"/>
    </w:rPr>
  </w:style>
  <w:style w:type="character" w:customStyle="1" w:styleId="190">
    <w:name w:val="Char Char91"/>
    <w:qFormat/>
    <w:uiPriority w:val="0"/>
    <w:rPr>
      <w:rFonts w:eastAsia="宋体"/>
      <w:b/>
      <w:bCs/>
      <w:kern w:val="44"/>
      <w:sz w:val="32"/>
      <w:szCs w:val="44"/>
      <w:lang w:val="en-US" w:eastAsia="zh-CN" w:bidi="ar-SA"/>
    </w:rPr>
  </w:style>
  <w:style w:type="character" w:customStyle="1" w:styleId="191">
    <w:name w:val="副标题 Char"/>
    <w:qFormat/>
    <w:uiPriority w:val="0"/>
    <w:rPr>
      <w:rFonts w:ascii="Cambria" w:hAnsi="Cambria"/>
      <w:b/>
      <w:bCs/>
      <w:kern w:val="28"/>
      <w:sz w:val="32"/>
      <w:szCs w:val="32"/>
    </w:rPr>
  </w:style>
  <w:style w:type="character" w:customStyle="1" w:styleId="192">
    <w:name w:val="Comment Subject Char"/>
    <w:qFormat/>
    <w:uiPriority w:val="0"/>
    <w:rPr>
      <w:b/>
      <w:sz w:val="24"/>
      <w:lang w:bidi="ar-SA"/>
    </w:rPr>
  </w:style>
  <w:style w:type="character" w:customStyle="1" w:styleId="193">
    <w:name w:val="Char Char19"/>
    <w:qFormat/>
    <w:uiPriority w:val="0"/>
    <w:rPr>
      <w:rFonts w:ascii="Arial" w:hAnsi="Arial" w:eastAsia="宋体" w:cs="Times New Roman"/>
      <w:b/>
      <w:bCs/>
      <w:szCs w:val="28"/>
    </w:rPr>
  </w:style>
  <w:style w:type="character" w:customStyle="1" w:styleId="194">
    <w:name w:val="Document Map Char"/>
    <w:qFormat/>
    <w:uiPriority w:val="0"/>
    <w:rPr>
      <w:rFonts w:eastAsia="宋体"/>
      <w:kern w:val="2"/>
      <w:sz w:val="21"/>
      <w:szCs w:val="24"/>
      <w:lang w:val="en-US" w:eastAsia="zh-CN" w:bidi="ar-SA"/>
    </w:rPr>
  </w:style>
  <w:style w:type="character" w:customStyle="1" w:styleId="195">
    <w:name w:val="引用 Char"/>
    <w:qFormat/>
    <w:uiPriority w:val="0"/>
    <w:rPr>
      <w:i/>
      <w:iCs/>
      <w:color w:val="000000"/>
    </w:rPr>
  </w:style>
  <w:style w:type="paragraph" w:styleId="196">
    <w:name w:val="Quote"/>
    <w:basedOn w:val="1"/>
    <w:next w:val="1"/>
    <w:link w:val="224"/>
    <w:qFormat/>
    <w:uiPriority w:val="0"/>
    <w:rPr>
      <w:i/>
      <w:iCs/>
      <w:color w:val="000000"/>
      <w:kern w:val="0"/>
      <w:sz w:val="20"/>
    </w:rPr>
  </w:style>
  <w:style w:type="character" w:customStyle="1" w:styleId="197">
    <w:name w:val="Balloon Text Char"/>
    <w:qFormat/>
    <w:uiPriority w:val="0"/>
    <w:rPr>
      <w:sz w:val="18"/>
      <w:lang w:bidi="ar-SA"/>
    </w:rPr>
  </w:style>
  <w:style w:type="character" w:customStyle="1" w:styleId="198">
    <w:name w:val="Body Text Indent Char"/>
    <w:qFormat/>
    <w:uiPriority w:val="0"/>
    <w:rPr>
      <w:rFonts w:ascii="宋体" w:hAnsi="宋体" w:eastAsia="宋体"/>
      <w:kern w:val="2"/>
      <w:sz w:val="21"/>
      <w:lang w:val="en-US" w:eastAsia="zh-CN" w:bidi="ar-SA"/>
    </w:rPr>
  </w:style>
  <w:style w:type="character" w:customStyle="1" w:styleId="199">
    <w:name w:val="Footnote Text Char"/>
    <w:qFormat/>
    <w:uiPriority w:val="0"/>
    <w:rPr>
      <w:rFonts w:eastAsia="宋体"/>
      <w:sz w:val="18"/>
      <w:lang w:val="en-US" w:eastAsia="zh-CN" w:bidi="ar-SA"/>
    </w:rPr>
  </w:style>
  <w:style w:type="character" w:customStyle="1" w:styleId="200">
    <w:name w:val="Heading 1 Char"/>
    <w:qFormat/>
    <w:uiPriority w:val="0"/>
    <w:rPr>
      <w:rFonts w:eastAsia="宋体"/>
      <w:b/>
      <w:bCs/>
      <w:kern w:val="44"/>
      <w:sz w:val="32"/>
      <w:szCs w:val="44"/>
      <w:lang w:val="en-US" w:eastAsia="zh-CN" w:bidi="ar-SA"/>
    </w:rPr>
  </w:style>
  <w:style w:type="character" w:customStyle="1" w:styleId="201">
    <w:name w:val="明显引用 Char"/>
    <w:qFormat/>
    <w:uiPriority w:val="0"/>
    <w:rPr>
      <w:b/>
      <w:bCs/>
      <w:i/>
      <w:iCs/>
      <w:color w:val="4F81BD"/>
    </w:rPr>
  </w:style>
  <w:style w:type="paragraph" w:styleId="202">
    <w:name w:val="Intense Quote"/>
    <w:basedOn w:val="1"/>
    <w:next w:val="1"/>
    <w:link w:val="232"/>
    <w:qFormat/>
    <w:uiPriority w:val="0"/>
    <w:pPr>
      <w:pBdr>
        <w:bottom w:val="single" w:color="4F81BD" w:sz="4" w:space="4"/>
      </w:pBdr>
      <w:spacing w:before="200" w:after="280"/>
      <w:ind w:left="936" w:right="936"/>
    </w:pPr>
    <w:rPr>
      <w:b/>
      <w:bCs/>
      <w:i/>
      <w:iCs/>
      <w:color w:val="4F81BD"/>
      <w:kern w:val="0"/>
      <w:sz w:val="20"/>
    </w:rPr>
  </w:style>
  <w:style w:type="character" w:customStyle="1" w:styleId="203">
    <w:name w:val="批注文字 Char1"/>
    <w:qFormat/>
    <w:uiPriority w:val="0"/>
    <w:rPr>
      <w:rFonts w:ascii="Times New Roman" w:hAnsi="Times New Roman" w:eastAsia="宋体" w:cs="Times New Roman"/>
      <w:szCs w:val="24"/>
    </w:rPr>
  </w:style>
  <w:style w:type="character" w:customStyle="1" w:styleId="204">
    <w:name w:val="Char Char6"/>
    <w:qFormat/>
    <w:uiPriority w:val="0"/>
    <w:rPr>
      <w:rFonts w:eastAsia="宋体"/>
      <w:b/>
      <w:bCs/>
      <w:kern w:val="44"/>
      <w:sz w:val="32"/>
      <w:szCs w:val="44"/>
      <w:lang w:val="en-US" w:eastAsia="zh-CN" w:bidi="ar-SA"/>
    </w:rPr>
  </w:style>
  <w:style w:type="character" w:customStyle="1" w:styleId="205">
    <w:name w:val="副标题 Char1"/>
    <w:qFormat/>
    <w:uiPriority w:val="11"/>
    <w:rPr>
      <w:rFonts w:hint="default" w:ascii="Cambria" w:hAnsi="Cambria" w:cs="Times New Roman"/>
      <w:b/>
      <w:bCs/>
      <w:kern w:val="28"/>
      <w:sz w:val="32"/>
      <w:szCs w:val="32"/>
    </w:rPr>
  </w:style>
  <w:style w:type="character" w:customStyle="1" w:styleId="206">
    <w:name w:val="样式 Char"/>
    <w:link w:val="207"/>
    <w:qFormat/>
    <w:locked/>
    <w:uiPriority w:val="0"/>
    <w:rPr>
      <w:rFonts w:ascii="宋体" w:hAnsi="宋体" w:cs="宋体"/>
      <w:sz w:val="24"/>
      <w:szCs w:val="24"/>
    </w:rPr>
  </w:style>
  <w:style w:type="paragraph" w:customStyle="1" w:styleId="207">
    <w:name w:val="样式"/>
    <w:link w:val="206"/>
    <w:qFormat/>
    <w:uiPriority w:val="0"/>
    <w:pPr>
      <w:widowControl w:val="0"/>
      <w:autoSpaceDE w:val="0"/>
      <w:autoSpaceDN w:val="0"/>
      <w:adjustRightInd w:val="0"/>
    </w:pPr>
    <w:rPr>
      <w:rFonts w:ascii="宋体" w:hAnsi="宋体" w:eastAsia="宋体" w:cs="宋体"/>
      <w:sz w:val="24"/>
      <w:szCs w:val="24"/>
      <w:lang w:val="en-US" w:eastAsia="zh-CN" w:bidi="ar-SA"/>
    </w:rPr>
  </w:style>
  <w:style w:type="character" w:customStyle="1" w:styleId="208">
    <w:name w:val="批注文字 Char2"/>
    <w:qFormat/>
    <w:uiPriority w:val="0"/>
    <w:rPr>
      <w:rFonts w:eastAsia="宋体"/>
      <w:kern w:val="2"/>
      <w:sz w:val="21"/>
      <w:szCs w:val="24"/>
      <w:lang w:val="en-US" w:eastAsia="zh-CN" w:bidi="ar-SA"/>
    </w:rPr>
  </w:style>
  <w:style w:type="character" w:customStyle="1" w:styleId="209">
    <w:name w:val="Char Char9"/>
    <w:qFormat/>
    <w:uiPriority w:val="0"/>
    <w:rPr>
      <w:rFonts w:eastAsia="宋体"/>
      <w:b/>
      <w:bCs/>
      <w:kern w:val="44"/>
      <w:sz w:val="32"/>
      <w:szCs w:val="44"/>
      <w:lang w:val="en-US" w:eastAsia="zh-CN" w:bidi="ar-SA"/>
    </w:rPr>
  </w:style>
  <w:style w:type="character" w:customStyle="1" w:styleId="210">
    <w:name w:val="超链接_0"/>
    <w:qFormat/>
    <w:uiPriority w:val="99"/>
    <w:rPr>
      <w:rFonts w:ascii="Calibri" w:hAnsi="Calibri" w:cs="Times New Roman"/>
      <w:color w:val="0000FF"/>
      <w:u w:val="single"/>
    </w:rPr>
  </w:style>
  <w:style w:type="character" w:customStyle="1" w:styleId="211">
    <w:name w:val="标题 2 Char1"/>
    <w:qFormat/>
    <w:uiPriority w:val="0"/>
    <w:rPr>
      <w:rFonts w:ascii="Arial" w:hAnsi="Arial" w:eastAsia="黑体" w:cs="Calibri"/>
      <w:b/>
      <w:kern w:val="0"/>
      <w:sz w:val="32"/>
      <w:szCs w:val="20"/>
    </w:rPr>
  </w:style>
  <w:style w:type="character" w:customStyle="1" w:styleId="212">
    <w:name w:val="Heading 2 Char"/>
    <w:qFormat/>
    <w:uiPriority w:val="0"/>
    <w:rPr>
      <w:rFonts w:ascii="Arial" w:hAnsi="Arial" w:eastAsia="黑体"/>
      <w:b/>
      <w:bCs/>
      <w:kern w:val="2"/>
      <w:sz w:val="32"/>
      <w:szCs w:val="32"/>
      <w:lang w:val="en-US" w:eastAsia="zh-CN" w:bidi="ar-SA"/>
    </w:rPr>
  </w:style>
  <w:style w:type="character" w:customStyle="1" w:styleId="213">
    <w:name w:val="标题 Char1"/>
    <w:qFormat/>
    <w:uiPriority w:val="10"/>
    <w:rPr>
      <w:rFonts w:ascii="Cambria" w:hAnsi="Cambria" w:eastAsia="宋体" w:cs="Times New Roman"/>
      <w:b/>
      <w:bCs/>
      <w:sz w:val="32"/>
      <w:szCs w:val="32"/>
    </w:rPr>
  </w:style>
  <w:style w:type="character" w:customStyle="1" w:styleId="214">
    <w:name w:val="批注主题 Char1"/>
    <w:qFormat/>
    <w:uiPriority w:val="0"/>
    <w:rPr>
      <w:rFonts w:ascii="Times New Roman" w:hAnsi="Times New Roman" w:eastAsia="宋体" w:cs="Times New Roman"/>
      <w:b/>
      <w:bCs/>
      <w:szCs w:val="24"/>
    </w:rPr>
  </w:style>
  <w:style w:type="character" w:customStyle="1" w:styleId="215">
    <w:name w:val="文档结构图 Char1"/>
    <w:qFormat/>
    <w:uiPriority w:val="0"/>
    <w:rPr>
      <w:rFonts w:ascii="宋体" w:hAnsi="Times New Roman" w:eastAsia="宋体" w:cs="Times New Roman"/>
      <w:sz w:val="18"/>
      <w:szCs w:val="18"/>
    </w:rPr>
  </w:style>
  <w:style w:type="character" w:customStyle="1" w:styleId="216">
    <w:name w:val="Char Char22"/>
    <w:qFormat/>
    <w:uiPriority w:val="0"/>
    <w:rPr>
      <w:rFonts w:ascii="Times New Roman" w:hAnsi="Times New Roman" w:eastAsia="宋体" w:cs="Times New Roman"/>
      <w:b/>
      <w:bCs/>
      <w:kern w:val="44"/>
      <w:sz w:val="32"/>
      <w:szCs w:val="44"/>
    </w:rPr>
  </w:style>
  <w:style w:type="character" w:customStyle="1" w:styleId="217">
    <w:name w:val="标题 3 Char1"/>
    <w:qFormat/>
    <w:uiPriority w:val="0"/>
    <w:rPr>
      <w:rFonts w:ascii="Calibri" w:hAnsi="Calibri" w:eastAsia="宋体" w:cs="Arial"/>
      <w:b/>
      <w:kern w:val="0"/>
      <w:sz w:val="32"/>
      <w:szCs w:val="20"/>
    </w:rPr>
  </w:style>
  <w:style w:type="character" w:customStyle="1" w:styleId="218">
    <w:name w:val="标题 Char2"/>
    <w:qFormat/>
    <w:uiPriority w:val="0"/>
    <w:rPr>
      <w:rFonts w:ascii="Cambria" w:hAnsi="Cambria" w:eastAsia="宋体" w:cs="Times New Roman"/>
      <w:b/>
      <w:bCs/>
      <w:sz w:val="32"/>
      <w:szCs w:val="32"/>
    </w:rPr>
  </w:style>
  <w:style w:type="character" w:customStyle="1" w:styleId="219">
    <w:name w:val="书籍标题1"/>
    <w:qFormat/>
    <w:uiPriority w:val="0"/>
    <w:rPr>
      <w:b/>
      <w:bCs/>
      <w:smallCaps/>
      <w:spacing w:val="5"/>
    </w:rPr>
  </w:style>
  <w:style w:type="character" w:customStyle="1" w:styleId="220">
    <w:name w:val="标题 Char3"/>
    <w:basedOn w:val="60"/>
    <w:qFormat/>
    <w:uiPriority w:val="10"/>
    <w:rPr>
      <w:rFonts w:ascii="Cambria" w:hAnsi="Cambria" w:cs="Times New Roman"/>
      <w:b/>
      <w:bCs/>
      <w:kern w:val="2"/>
      <w:sz w:val="32"/>
      <w:szCs w:val="32"/>
    </w:rPr>
  </w:style>
  <w:style w:type="character" w:customStyle="1" w:styleId="221">
    <w:name w:val="文档结构图 Char2"/>
    <w:basedOn w:val="60"/>
    <w:semiHidden/>
    <w:qFormat/>
    <w:uiPriority w:val="99"/>
    <w:rPr>
      <w:rFonts w:ascii="宋体"/>
      <w:kern w:val="2"/>
      <w:sz w:val="18"/>
      <w:szCs w:val="18"/>
    </w:rPr>
  </w:style>
  <w:style w:type="character" w:customStyle="1" w:styleId="222">
    <w:name w:val="脚注文本 Char1"/>
    <w:basedOn w:val="60"/>
    <w:qFormat/>
    <w:uiPriority w:val="99"/>
    <w:rPr>
      <w:kern w:val="2"/>
      <w:sz w:val="18"/>
      <w:szCs w:val="18"/>
    </w:rPr>
  </w:style>
  <w:style w:type="character" w:customStyle="1" w:styleId="223">
    <w:name w:val="副标题 字符"/>
    <w:basedOn w:val="60"/>
    <w:link w:val="40"/>
    <w:qFormat/>
    <w:uiPriority w:val="11"/>
    <w:rPr>
      <w:rFonts w:asciiTheme="majorHAnsi" w:hAnsiTheme="majorHAnsi" w:cstheme="majorBidi"/>
      <w:b/>
      <w:bCs/>
      <w:kern w:val="28"/>
      <w:sz w:val="32"/>
      <w:szCs w:val="32"/>
    </w:rPr>
  </w:style>
  <w:style w:type="character" w:customStyle="1" w:styleId="224">
    <w:name w:val="引用 字符"/>
    <w:basedOn w:val="60"/>
    <w:link w:val="196"/>
    <w:qFormat/>
    <w:uiPriority w:val="29"/>
    <w:rPr>
      <w:i/>
      <w:iCs/>
      <w:color w:val="000000" w:themeColor="text1"/>
      <w:kern w:val="2"/>
      <w:sz w:val="21"/>
      <w14:textFill>
        <w14:solidFill>
          <w14:schemeClr w14:val="tx1"/>
        </w14:solidFill>
      </w14:textFill>
    </w:rPr>
  </w:style>
  <w:style w:type="paragraph" w:customStyle="1" w:styleId="225">
    <w:name w:val="标题 1_0"/>
    <w:basedOn w:val="226"/>
    <w:next w:val="226"/>
    <w:qFormat/>
    <w:uiPriority w:val="0"/>
    <w:pPr>
      <w:keepNext/>
      <w:keepLines/>
      <w:spacing w:before="340" w:after="330" w:line="576" w:lineRule="auto"/>
      <w:outlineLvl w:val="0"/>
    </w:pPr>
    <w:rPr>
      <w:rFonts w:ascii="Times New Roman" w:hAnsi="Times New Roman"/>
      <w:b/>
      <w:bCs/>
      <w:kern w:val="44"/>
      <w:sz w:val="44"/>
      <w:szCs w:val="44"/>
    </w:rPr>
  </w:style>
  <w:style w:type="paragraph" w:customStyle="1" w:styleId="226">
    <w:name w:val="正文_0"/>
    <w:qFormat/>
    <w:uiPriority w:val="0"/>
    <w:pPr>
      <w:widowControl w:val="0"/>
      <w:jc w:val="both"/>
    </w:pPr>
    <w:rPr>
      <w:rFonts w:ascii="Calibri" w:hAnsi="Calibri" w:eastAsia="宋体" w:cs="Times New Roman"/>
      <w:kern w:val="2"/>
      <w:sz w:val="21"/>
      <w:szCs w:val="22"/>
      <w:lang w:val="en-US" w:eastAsia="zh-CN" w:bidi="ar-SA"/>
    </w:rPr>
  </w:style>
  <w:style w:type="paragraph" w:customStyle="1" w:styleId="227">
    <w:name w:val="正文缩进_0"/>
    <w:basedOn w:val="228"/>
    <w:qFormat/>
    <w:uiPriority w:val="0"/>
    <w:pPr>
      <w:widowControl w:val="0"/>
      <w:ind w:firstLine="420"/>
      <w:jc w:val="both"/>
    </w:pPr>
    <w:rPr>
      <w:kern w:val="2"/>
      <w:u w:val="single"/>
    </w:rPr>
  </w:style>
  <w:style w:type="paragraph" w:customStyle="1" w:styleId="228">
    <w:name w:val="正文_1"/>
    <w:qFormat/>
    <w:uiPriority w:val="0"/>
    <w:rPr>
      <w:rFonts w:ascii="Times New Roman" w:hAnsi="Times New Roman" w:eastAsia="宋体" w:cs="Times New Roman"/>
      <w:sz w:val="21"/>
      <w:szCs w:val="22"/>
      <w:lang w:val="en-US" w:eastAsia="zh-CN" w:bidi="ar-SA"/>
    </w:rPr>
  </w:style>
  <w:style w:type="paragraph" w:customStyle="1" w:styleId="229">
    <w:name w:val="正文文本_0"/>
    <w:basedOn w:val="226"/>
    <w:qFormat/>
    <w:uiPriority w:val="0"/>
    <w:pPr>
      <w:adjustRightInd w:val="0"/>
      <w:spacing w:after="60" w:line="360" w:lineRule="atLeast"/>
      <w:ind w:left="72" w:leftChars="30" w:right="30" w:rightChars="30"/>
      <w:jc w:val="center"/>
      <w:textAlignment w:val="baseline"/>
    </w:pPr>
    <w:rPr>
      <w:rFonts w:ascii="Times New Roman" w:hAnsi="Times New Roman"/>
      <w:kern w:val="0"/>
      <w:sz w:val="20"/>
      <w:szCs w:val="20"/>
    </w:rPr>
  </w:style>
  <w:style w:type="paragraph" w:customStyle="1" w:styleId="230">
    <w:name w:val="reader-word-layer"/>
    <w:basedOn w:val="1"/>
    <w:qFormat/>
    <w:uiPriority w:val="0"/>
    <w:pPr>
      <w:widowControl/>
      <w:spacing w:before="100" w:beforeAutospacing="1" w:after="100" w:afterAutospacing="1"/>
      <w:jc w:val="left"/>
    </w:pPr>
    <w:rPr>
      <w:rFonts w:ascii="宋体" w:hAnsi="宋体" w:cs="宋体"/>
      <w:kern w:val="0"/>
      <w:sz w:val="24"/>
      <w:szCs w:val="24"/>
    </w:rPr>
  </w:style>
  <w:style w:type="paragraph" w:customStyle="1" w:styleId="231">
    <w:name w:val="样式 标题 2 + Times New Roman 四号 非加粗 段前: 5 磅 段后: 0 磅 行距: 固定值 20..."/>
    <w:basedOn w:val="3"/>
    <w:qFormat/>
    <w:uiPriority w:val="0"/>
    <w:pPr>
      <w:adjustRightInd/>
      <w:spacing w:before="100" w:after="0" w:line="400" w:lineRule="exact"/>
      <w:textAlignment w:val="auto"/>
    </w:pPr>
    <w:rPr>
      <w:rFonts w:ascii="Times New Roman" w:hAnsi="Times New Roman" w:cs="宋体"/>
      <w:b w:val="0"/>
      <w:sz w:val="28"/>
    </w:rPr>
  </w:style>
  <w:style w:type="character" w:customStyle="1" w:styleId="232">
    <w:name w:val="明显引用 字符"/>
    <w:basedOn w:val="60"/>
    <w:link w:val="202"/>
    <w:qFormat/>
    <w:uiPriority w:val="30"/>
    <w:rPr>
      <w:b/>
      <w:bCs/>
      <w:i/>
      <w:iCs/>
      <w:color w:val="4F81BD" w:themeColor="accent1"/>
      <w:kern w:val="2"/>
      <w:sz w:val="21"/>
      <w14:textFill>
        <w14:solidFill>
          <w14:schemeClr w14:val="accent1"/>
        </w14:solidFill>
      </w14:textFill>
    </w:rPr>
  </w:style>
  <w:style w:type="paragraph" w:customStyle="1" w:styleId="233">
    <w:name w:val="无间隔1"/>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234">
    <w:name w:val="Char Char Char Char Char Char Char"/>
    <w:basedOn w:val="1"/>
    <w:qFormat/>
    <w:uiPriority w:val="0"/>
    <w:pPr>
      <w:widowControl/>
      <w:spacing w:after="160" w:line="240" w:lineRule="exact"/>
      <w:jc w:val="left"/>
    </w:pPr>
    <w:rPr>
      <w:szCs w:val="24"/>
    </w:rPr>
  </w:style>
  <w:style w:type="paragraph" w:customStyle="1" w:styleId="235">
    <w:name w:val="Default"/>
    <w:qFormat/>
    <w:uiPriority w:val="0"/>
    <w:pPr>
      <w:widowControl w:val="0"/>
      <w:autoSpaceDE w:val="0"/>
      <w:autoSpaceDN w:val="0"/>
      <w:adjustRightInd w:val="0"/>
    </w:pPr>
    <w:rPr>
      <w:rFonts w:ascii="Times New Roman" w:hAnsi="Times New Roman" w:eastAsia="宋体" w:cs="Calibri"/>
      <w:color w:val="000000"/>
      <w:sz w:val="24"/>
      <w:szCs w:val="24"/>
      <w:lang w:val="en-US" w:eastAsia="zh-CN" w:bidi="ar-SA"/>
    </w:rPr>
  </w:style>
  <w:style w:type="paragraph" w:styleId="236">
    <w:name w:val="No Spacing"/>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237">
    <w:name w:val="纯文本1"/>
    <w:basedOn w:val="1"/>
    <w:qFormat/>
    <w:uiPriority w:val="0"/>
    <w:pPr>
      <w:adjustRightInd w:val="0"/>
      <w:textAlignment w:val="baseline"/>
    </w:pPr>
    <w:rPr>
      <w:rFonts w:ascii="宋体" w:hAnsi="Courier New" w:eastAsia="楷体_GB2312"/>
      <w:sz w:val="28"/>
    </w:rPr>
  </w:style>
  <w:style w:type="paragraph" w:customStyle="1" w:styleId="238">
    <w:name w:val="2-2ji"/>
    <w:basedOn w:val="3"/>
    <w:qFormat/>
    <w:uiPriority w:val="0"/>
    <w:pPr>
      <w:adjustRightInd/>
      <w:spacing w:before="0" w:after="0" w:line="360" w:lineRule="auto"/>
      <w:jc w:val="center"/>
      <w:textAlignment w:val="auto"/>
    </w:pPr>
    <w:rPr>
      <w:rFonts w:ascii="宋体" w:hAnsi="宋体" w:eastAsia="宋体"/>
      <w:bCs/>
      <w:kern w:val="2"/>
      <w:sz w:val="36"/>
      <w:szCs w:val="24"/>
    </w:rPr>
  </w:style>
  <w:style w:type="paragraph" w:customStyle="1" w:styleId="239">
    <w:name w:val="Char1"/>
    <w:basedOn w:val="1"/>
    <w:qFormat/>
    <w:uiPriority w:val="0"/>
    <w:pPr>
      <w:widowControl/>
      <w:spacing w:after="160" w:line="240" w:lineRule="exact"/>
      <w:jc w:val="left"/>
    </w:pPr>
    <w:rPr>
      <w:szCs w:val="24"/>
    </w:rPr>
  </w:style>
  <w:style w:type="paragraph" w:customStyle="1" w:styleId="240">
    <w:name w:val="flNote"/>
    <w:basedOn w:val="1"/>
    <w:qFormat/>
    <w:uiPriority w:val="0"/>
    <w:pPr>
      <w:adjustRightInd w:val="0"/>
      <w:spacing w:before="320" w:after="160" w:line="360" w:lineRule="atLeast"/>
      <w:jc w:val="center"/>
      <w:textAlignment w:val="baseline"/>
    </w:pPr>
    <w:rPr>
      <w:rFonts w:ascii="Arial" w:eastAsia="黑体"/>
      <w:kern w:val="0"/>
      <w:sz w:val="30"/>
    </w:rPr>
  </w:style>
  <w:style w:type="paragraph" w:customStyle="1" w:styleId="241">
    <w:name w:val="标题_0"/>
    <w:basedOn w:val="228"/>
    <w:qFormat/>
    <w:uiPriority w:val="0"/>
    <w:pPr>
      <w:spacing w:before="120" w:after="120" w:line="360" w:lineRule="auto"/>
      <w:jc w:val="center"/>
      <w:outlineLvl w:val="0"/>
    </w:pPr>
    <w:rPr>
      <w:rFonts w:ascii="黑体" w:hAnsi="Arial" w:eastAsia="黑体"/>
      <w:b/>
      <w:bCs/>
      <w:kern w:val="2"/>
      <w:sz w:val="32"/>
      <w:szCs w:val="32"/>
    </w:rPr>
  </w:style>
  <w:style w:type="paragraph" w:customStyle="1" w:styleId="242">
    <w:name w:val="_Style 37"/>
    <w:basedOn w:val="1"/>
    <w:next w:val="1"/>
    <w:qFormat/>
    <w:uiPriority w:val="0"/>
    <w:rPr>
      <w:szCs w:val="24"/>
    </w:rPr>
  </w:style>
  <w:style w:type="paragraph" w:customStyle="1" w:styleId="243">
    <w:name w:val="TOC 标题_0"/>
    <w:basedOn w:val="225"/>
    <w:next w:val="226"/>
    <w:qFormat/>
    <w:uiPriority w:val="0"/>
    <w:pPr>
      <w:outlineLvl w:val="9"/>
    </w:pPr>
    <w:rPr>
      <w:rFonts w:ascii="Calibri" w:hAnsi="Calibri"/>
    </w:rPr>
  </w:style>
  <w:style w:type="paragraph" w:customStyle="1" w:styleId="244">
    <w:name w:val="空半行"/>
    <w:basedOn w:val="1"/>
    <w:qFormat/>
    <w:uiPriority w:val="0"/>
    <w:pPr>
      <w:adjustRightInd w:val="0"/>
      <w:spacing w:line="120" w:lineRule="exact"/>
      <w:textAlignment w:val="baseline"/>
    </w:pPr>
    <w:rPr>
      <w:rFonts w:eastAsia="仿宋_GB2312"/>
      <w:color w:val="FFFFFF"/>
      <w:kern w:val="0"/>
      <w:sz w:val="30"/>
    </w:rPr>
  </w:style>
  <w:style w:type="paragraph" w:customStyle="1" w:styleId="245">
    <w:name w:val="标题 4_0"/>
    <w:basedOn w:val="226"/>
    <w:next w:val="226"/>
    <w:qFormat/>
    <w:uiPriority w:val="0"/>
    <w:pPr>
      <w:keepNext/>
      <w:keepLines/>
      <w:spacing w:before="280" w:after="290" w:line="372" w:lineRule="auto"/>
      <w:outlineLvl w:val="3"/>
    </w:pPr>
    <w:rPr>
      <w:rFonts w:ascii="Cambria" w:hAnsi="Cambria"/>
      <w:b/>
      <w:bCs/>
      <w:sz w:val="28"/>
      <w:szCs w:val="28"/>
    </w:rPr>
  </w:style>
  <w:style w:type="paragraph" w:customStyle="1" w:styleId="246">
    <w:name w:val="样式1"/>
    <w:basedOn w:val="1"/>
    <w:next w:val="5"/>
    <w:qFormat/>
    <w:uiPriority w:val="0"/>
    <w:pPr>
      <w:spacing w:line="360" w:lineRule="auto"/>
      <w:ind w:firstLine="420" w:firstLineChars="200"/>
    </w:pPr>
    <w:rPr>
      <w:rFonts w:ascii="宋体" w:hAnsi="宋体"/>
      <w:szCs w:val="21"/>
    </w:rPr>
  </w:style>
  <w:style w:type="paragraph" w:customStyle="1" w:styleId="247">
    <w:name w:val="样式 标题 3 + (中文) 黑体 小四 非加粗 段前: 7.8 磅 段后: 0 磅 行距: 固定值 20 磅"/>
    <w:basedOn w:val="4"/>
    <w:qFormat/>
    <w:uiPriority w:val="0"/>
    <w:pPr>
      <w:adjustRightInd/>
      <w:spacing w:before="0" w:after="0" w:line="400" w:lineRule="exact"/>
      <w:textAlignment w:val="auto"/>
    </w:pPr>
    <w:rPr>
      <w:rFonts w:eastAsia="黑体" w:cs="宋体"/>
      <w:b w:val="0"/>
      <w:kern w:val="2"/>
      <w:sz w:val="21"/>
    </w:rPr>
  </w:style>
  <w:style w:type="paragraph" w:customStyle="1" w:styleId="248">
    <w:name w:val="修订2"/>
    <w:qFormat/>
    <w:uiPriority w:val="0"/>
    <w:rPr>
      <w:rFonts w:ascii="Times New Roman" w:hAnsi="Times New Roman" w:eastAsia="宋体" w:cs="Times New Roman"/>
      <w:kern w:val="2"/>
      <w:sz w:val="21"/>
      <w:szCs w:val="24"/>
      <w:lang w:val="en-US" w:eastAsia="zh-CN" w:bidi="ar-SA"/>
    </w:rPr>
  </w:style>
  <w:style w:type="paragraph" w:customStyle="1" w:styleId="249">
    <w:name w:val="标题 3_0"/>
    <w:basedOn w:val="226"/>
    <w:next w:val="226"/>
    <w:qFormat/>
    <w:uiPriority w:val="0"/>
    <w:pPr>
      <w:keepNext/>
      <w:keepLines/>
      <w:spacing w:before="260" w:after="260" w:line="413" w:lineRule="auto"/>
      <w:outlineLvl w:val="2"/>
    </w:pPr>
    <w:rPr>
      <w:rFonts w:ascii="Times New Roman" w:hAnsi="Times New Roman"/>
      <w:b/>
      <w:bCs/>
      <w:sz w:val="32"/>
      <w:szCs w:val="32"/>
    </w:rPr>
  </w:style>
  <w:style w:type="paragraph" w:customStyle="1" w:styleId="250">
    <w:name w:val="Address"/>
    <w:basedOn w:val="1"/>
    <w:next w:val="1"/>
    <w:qFormat/>
    <w:uiPriority w:val="0"/>
    <w:pPr>
      <w:autoSpaceDE w:val="0"/>
      <w:autoSpaceDN w:val="0"/>
      <w:adjustRightInd w:val="0"/>
      <w:jc w:val="left"/>
    </w:pPr>
    <w:rPr>
      <w:rFonts w:ascii="@时尚中黑简体"/>
      <w:i/>
      <w:kern w:val="0"/>
      <w:sz w:val="24"/>
    </w:rPr>
  </w:style>
  <w:style w:type="table" w:customStyle="1" w:styleId="251">
    <w:name w:val="网格型11"/>
    <w:basedOn w:val="58"/>
    <w:qFormat/>
    <w:uiPriority w:val="0"/>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customStyle="1" w:styleId="252">
    <w:name w:val="Char Char4"/>
    <w:qFormat/>
    <w:uiPriority w:val="0"/>
    <w:rPr>
      <w:b/>
      <w:sz w:val="20"/>
    </w:rPr>
  </w:style>
  <w:style w:type="character" w:customStyle="1" w:styleId="253">
    <w:name w:val="H1 Char"/>
    <w:qFormat/>
    <w:uiPriority w:val="0"/>
    <w:rPr>
      <w:b/>
      <w:sz w:val="20"/>
    </w:rPr>
  </w:style>
  <w:style w:type="character" w:customStyle="1" w:styleId="254">
    <w:name w:val="样式15 Char"/>
    <w:qFormat/>
    <w:uiPriority w:val="0"/>
    <w:rPr>
      <w:sz w:val="20"/>
    </w:rPr>
  </w:style>
  <w:style w:type="character" w:customStyle="1" w:styleId="255">
    <w:name w:val="HTML 预设格式 Char1"/>
    <w:qFormat/>
    <w:uiPriority w:val="0"/>
    <w:rPr>
      <w:rFonts w:ascii="Courier New" w:hAnsi="Courier New"/>
      <w:kern w:val="2"/>
    </w:rPr>
  </w:style>
  <w:style w:type="character" w:customStyle="1" w:styleId="256">
    <w:name w:val="Char Char2"/>
    <w:qFormat/>
    <w:uiPriority w:val="0"/>
    <w:rPr>
      <w:sz w:val="20"/>
    </w:rPr>
  </w:style>
  <w:style w:type="character" w:customStyle="1" w:styleId="257">
    <w:name w:val="Char Char8"/>
    <w:qFormat/>
    <w:uiPriority w:val="0"/>
    <w:rPr>
      <w:sz w:val="20"/>
    </w:rPr>
  </w:style>
  <w:style w:type="character" w:customStyle="1" w:styleId="258">
    <w:name w:val="bigfont"/>
    <w:qFormat/>
    <w:uiPriority w:val="0"/>
    <w:rPr>
      <w:sz w:val="20"/>
    </w:rPr>
  </w:style>
  <w:style w:type="character" w:customStyle="1" w:styleId="259">
    <w:name w:val="称呼 Char"/>
    <w:qFormat/>
    <w:uiPriority w:val="0"/>
    <w:rPr>
      <w:rFonts w:hAnsi="宋体" w:cs="宋体"/>
      <w:sz w:val="30"/>
    </w:rPr>
  </w:style>
  <w:style w:type="character" w:customStyle="1" w:styleId="260">
    <w:name w:val="Char Char1"/>
    <w:qFormat/>
    <w:uiPriority w:val="0"/>
    <w:rPr>
      <w:sz w:val="20"/>
    </w:rPr>
  </w:style>
  <w:style w:type="character" w:customStyle="1" w:styleId="261">
    <w:name w:val="Char Char5"/>
    <w:qFormat/>
    <w:uiPriority w:val="0"/>
    <w:rPr>
      <w:sz w:val="20"/>
    </w:rPr>
  </w:style>
  <w:style w:type="character" w:customStyle="1" w:styleId="262">
    <w:name w:val="tt21"/>
    <w:qFormat/>
    <w:uiPriority w:val="0"/>
    <w:rPr>
      <w:b/>
      <w:sz w:val="20"/>
    </w:rPr>
  </w:style>
  <w:style w:type="character" w:customStyle="1" w:styleId="263">
    <w:name w:val="样式13 Char"/>
    <w:qFormat/>
    <w:uiPriority w:val="0"/>
    <w:rPr>
      <w:sz w:val="20"/>
    </w:rPr>
  </w:style>
  <w:style w:type="character" w:customStyle="1" w:styleId="264">
    <w:name w:val="Char Char10"/>
    <w:qFormat/>
    <w:uiPriority w:val="0"/>
    <w:rPr>
      <w:sz w:val="20"/>
    </w:rPr>
  </w:style>
  <w:style w:type="character" w:customStyle="1" w:styleId="265">
    <w:name w:val="title2"/>
    <w:qFormat/>
    <w:uiPriority w:val="0"/>
    <w:rPr>
      <w:b/>
      <w:color w:val="111111"/>
      <w:sz w:val="20"/>
      <w:u w:val="none"/>
    </w:rPr>
  </w:style>
  <w:style w:type="character" w:customStyle="1" w:styleId="266">
    <w:name w:val="H2 Char"/>
    <w:qFormat/>
    <w:uiPriority w:val="0"/>
    <w:rPr>
      <w:b/>
      <w:sz w:val="20"/>
    </w:rPr>
  </w:style>
  <w:style w:type="character" w:customStyle="1" w:styleId="267">
    <w:name w:val="level1"/>
    <w:qFormat/>
    <w:uiPriority w:val="0"/>
    <w:rPr>
      <w:sz w:val="20"/>
    </w:rPr>
  </w:style>
  <w:style w:type="character" w:customStyle="1" w:styleId="268">
    <w:name w:val="正文文本 3 Char"/>
    <w:qFormat/>
    <w:uiPriority w:val="0"/>
    <w:rPr>
      <w:rFonts w:hAnsi="宋体" w:cs="宋体"/>
      <w:color w:val="000000"/>
      <w:sz w:val="24"/>
    </w:rPr>
  </w:style>
  <w:style w:type="character" w:customStyle="1" w:styleId="269">
    <w:name w:val="仿宋，小四"/>
    <w:qFormat/>
    <w:uiPriority w:val="0"/>
    <w:rPr>
      <w:sz w:val="20"/>
    </w:rPr>
  </w:style>
  <w:style w:type="character" w:customStyle="1" w:styleId="270">
    <w:name w:val="样式11 Char"/>
    <w:qFormat/>
    <w:uiPriority w:val="0"/>
    <w:rPr>
      <w:sz w:val="20"/>
    </w:rPr>
  </w:style>
  <w:style w:type="character" w:customStyle="1" w:styleId="271">
    <w:name w:val="样式 标题 3h3section:3Level 3 HeadH3level_3PIM 33rd level3H... Char Char"/>
    <w:qFormat/>
    <w:uiPriority w:val="0"/>
    <w:rPr>
      <w:b/>
      <w:sz w:val="20"/>
    </w:rPr>
  </w:style>
  <w:style w:type="character" w:customStyle="1" w:styleId="272">
    <w:name w:val="Char Char Char Char Char Char"/>
    <w:qFormat/>
    <w:uiPriority w:val="0"/>
    <w:rPr>
      <w:sz w:val="20"/>
    </w:rPr>
  </w:style>
  <w:style w:type="character" w:customStyle="1" w:styleId="273">
    <w:name w:val="样式3 Char Char"/>
    <w:qFormat/>
    <w:uiPriority w:val="0"/>
    <w:rPr>
      <w:b/>
      <w:sz w:val="20"/>
    </w:rPr>
  </w:style>
  <w:style w:type="character" w:customStyle="1" w:styleId="274">
    <w:name w:val="样式3 Char Char Char Char"/>
    <w:qFormat/>
    <w:uiPriority w:val="0"/>
    <w:rPr>
      <w:b/>
      <w:sz w:val="20"/>
    </w:rPr>
  </w:style>
  <w:style w:type="character" w:customStyle="1" w:styleId="275">
    <w:name w:val="正文首行缩进 Char1"/>
    <w:qFormat/>
    <w:uiPriority w:val="0"/>
    <w:rPr>
      <w:rFonts w:hAnsi="宋体" w:cs="宋体"/>
      <w:sz w:val="21"/>
      <w:lang w:val="en-US" w:eastAsia="zh-CN" w:bidi="ar-SA"/>
    </w:rPr>
  </w:style>
  <w:style w:type="character" w:customStyle="1" w:styleId="276">
    <w:name w:val="样式9 Char"/>
    <w:qFormat/>
    <w:uiPriority w:val="0"/>
    <w:rPr>
      <w:sz w:val="20"/>
    </w:rPr>
  </w:style>
  <w:style w:type="character" w:customStyle="1" w:styleId="277">
    <w:name w:val="样式 标题 3h3section:3Level 3 HeadH3level_3PIM 33rd level3H... Char"/>
    <w:qFormat/>
    <w:uiPriority w:val="0"/>
    <w:rPr>
      <w:b/>
      <w:sz w:val="20"/>
    </w:rPr>
  </w:style>
  <w:style w:type="character" w:customStyle="1" w:styleId="278">
    <w:name w:val="样式10 Char"/>
    <w:qFormat/>
    <w:uiPriority w:val="0"/>
    <w:rPr>
      <w:sz w:val="20"/>
    </w:rPr>
  </w:style>
  <w:style w:type="character" w:customStyle="1" w:styleId="279">
    <w:name w:val="Char Char3"/>
    <w:qFormat/>
    <w:uiPriority w:val="0"/>
    <w:rPr>
      <w:sz w:val="20"/>
    </w:rPr>
  </w:style>
  <w:style w:type="character" w:customStyle="1" w:styleId="280">
    <w:name w:val="Char Char7"/>
    <w:qFormat/>
    <w:uiPriority w:val="0"/>
    <w:rPr>
      <w:sz w:val="20"/>
    </w:rPr>
  </w:style>
  <w:style w:type="character" w:customStyle="1" w:styleId="281">
    <w:name w:val="样式12 Char"/>
    <w:qFormat/>
    <w:uiPriority w:val="0"/>
    <w:rPr>
      <w:sz w:val="20"/>
    </w:rPr>
  </w:style>
  <w:style w:type="character" w:customStyle="1" w:styleId="282">
    <w:name w:val="普通文字 Char2"/>
    <w:semiHidden/>
    <w:qFormat/>
    <w:uiPriority w:val="0"/>
    <w:rPr>
      <w:sz w:val="20"/>
    </w:rPr>
  </w:style>
  <w:style w:type="character" w:customStyle="1" w:styleId="283">
    <w:name w:val="newsbg1"/>
    <w:qFormat/>
    <w:uiPriority w:val="0"/>
    <w:rPr>
      <w:sz w:val="20"/>
    </w:rPr>
  </w:style>
  <w:style w:type="character" w:customStyle="1" w:styleId="284">
    <w:name w:val="Char Char14"/>
    <w:qFormat/>
    <w:uiPriority w:val="0"/>
    <w:rPr>
      <w:sz w:val="20"/>
    </w:rPr>
  </w:style>
  <w:style w:type="character" w:customStyle="1" w:styleId="285">
    <w:name w:val="正文文本 Char2"/>
    <w:qFormat/>
    <w:uiPriority w:val="0"/>
    <w:rPr>
      <w:sz w:val="20"/>
    </w:rPr>
  </w:style>
  <w:style w:type="character" w:customStyle="1" w:styleId="286">
    <w:name w:val="样式14 Char"/>
    <w:qFormat/>
    <w:uiPriority w:val="0"/>
    <w:rPr>
      <w:sz w:val="20"/>
    </w:rPr>
  </w:style>
  <w:style w:type="character" w:customStyle="1" w:styleId="287">
    <w:name w:val="Char Char13"/>
    <w:qFormat/>
    <w:uiPriority w:val="0"/>
    <w:rPr>
      <w:b/>
      <w:sz w:val="20"/>
    </w:rPr>
  </w:style>
  <w:style w:type="character" w:customStyle="1" w:styleId="288">
    <w:name w:val="style41"/>
    <w:qFormat/>
    <w:uiPriority w:val="0"/>
    <w:rPr>
      <w:color w:val="AA1515"/>
      <w:sz w:val="20"/>
    </w:rPr>
  </w:style>
  <w:style w:type="character" w:customStyle="1" w:styleId="289">
    <w:name w:val="正文（首行缩进两字） Char Char Char Char Char Char Char Char Char Char Char Char Char Char Char Char Char Char Char Char Char Char Char Char Char Char Char Char Char Char Char Char Char Char Char Char Char Char Char Char Char Char Char Char Char Char"/>
    <w:qFormat/>
    <w:uiPriority w:val="0"/>
    <w:rPr>
      <w:sz w:val="20"/>
    </w:rPr>
  </w:style>
  <w:style w:type="character" w:customStyle="1" w:styleId="290">
    <w:name w:val="apple-converted-space"/>
    <w:qFormat/>
    <w:uiPriority w:val="0"/>
    <w:rPr>
      <w:sz w:val="20"/>
    </w:rPr>
  </w:style>
  <w:style w:type="character" w:customStyle="1" w:styleId="291">
    <w:name w:val="普通文字 Char"/>
    <w:qFormat/>
    <w:uiPriority w:val="0"/>
    <w:rPr>
      <w:sz w:val="20"/>
    </w:rPr>
  </w:style>
  <w:style w:type="character" w:customStyle="1" w:styleId="292">
    <w:name w:val="正文文本缩进 3 Char1"/>
    <w:basedOn w:val="60"/>
    <w:qFormat/>
    <w:uiPriority w:val="0"/>
    <w:rPr>
      <w:kern w:val="2"/>
      <w:sz w:val="16"/>
      <w:szCs w:val="16"/>
    </w:rPr>
  </w:style>
  <w:style w:type="character" w:customStyle="1" w:styleId="293">
    <w:name w:val="HTML 预设格式 Char2"/>
    <w:basedOn w:val="60"/>
    <w:qFormat/>
    <w:uiPriority w:val="0"/>
    <w:rPr>
      <w:rFonts w:ascii="Courier New" w:hAnsi="Courier New" w:cs="Courier New"/>
      <w:kern w:val="2"/>
    </w:rPr>
  </w:style>
  <w:style w:type="character" w:customStyle="1" w:styleId="294">
    <w:name w:val="正文文本 3 字符"/>
    <w:basedOn w:val="60"/>
    <w:link w:val="19"/>
    <w:qFormat/>
    <w:uiPriority w:val="0"/>
    <w:rPr>
      <w:kern w:val="2"/>
      <w:sz w:val="16"/>
      <w:szCs w:val="16"/>
    </w:rPr>
  </w:style>
  <w:style w:type="character" w:customStyle="1" w:styleId="295">
    <w:name w:val="正文文本 2 Char1"/>
    <w:basedOn w:val="60"/>
    <w:qFormat/>
    <w:uiPriority w:val="0"/>
    <w:rPr>
      <w:kern w:val="2"/>
      <w:sz w:val="21"/>
      <w:szCs w:val="24"/>
    </w:rPr>
  </w:style>
  <w:style w:type="character" w:customStyle="1" w:styleId="296">
    <w:name w:val="称呼 字符"/>
    <w:basedOn w:val="60"/>
    <w:link w:val="18"/>
    <w:qFormat/>
    <w:uiPriority w:val="0"/>
    <w:rPr>
      <w:kern w:val="2"/>
      <w:sz w:val="21"/>
    </w:rPr>
  </w:style>
  <w:style w:type="character" w:customStyle="1" w:styleId="297">
    <w:name w:val="正文首行缩进 Char2"/>
    <w:basedOn w:val="85"/>
    <w:qFormat/>
    <w:uiPriority w:val="0"/>
    <w:rPr>
      <w:rFonts w:cs="Times New Roman"/>
      <w:kern w:val="2"/>
      <w:sz w:val="21"/>
      <w:szCs w:val="24"/>
    </w:rPr>
  </w:style>
  <w:style w:type="paragraph" w:customStyle="1" w:styleId="298">
    <w:name w:val="标准正文"/>
    <w:basedOn w:val="1"/>
    <w:next w:val="299"/>
    <w:qFormat/>
    <w:uiPriority w:val="0"/>
    <w:pPr>
      <w:spacing w:line="312" w:lineRule="auto"/>
      <w:ind w:firstLine="482"/>
    </w:pPr>
    <w:rPr>
      <w:rFonts w:hAnsi="宋体" w:cs="宋体"/>
      <w:kern w:val="0"/>
      <w:sz w:val="24"/>
    </w:rPr>
  </w:style>
  <w:style w:type="paragraph" w:customStyle="1" w:styleId="299">
    <w:name w:val="font5"/>
    <w:basedOn w:val="1"/>
    <w:qFormat/>
    <w:uiPriority w:val="0"/>
    <w:pPr>
      <w:widowControl/>
      <w:spacing w:before="280" w:after="280"/>
    </w:pPr>
    <w:rPr>
      <w:rFonts w:ascii="宋体" w:hAnsi="宋体" w:cs="宋体"/>
      <w:kern w:val="0"/>
      <w:sz w:val="18"/>
    </w:rPr>
  </w:style>
  <w:style w:type="paragraph" w:customStyle="1" w:styleId="300">
    <w:name w:val="样式11"/>
    <w:next w:val="301"/>
    <w:qFormat/>
    <w:uiPriority w:val="0"/>
    <w:pPr>
      <w:widowControl w:val="0"/>
      <w:jc w:val="center"/>
    </w:pPr>
    <w:rPr>
      <w:rFonts w:ascii="Times New Roman" w:hAnsi="宋体" w:eastAsia="宋体" w:cs="宋体"/>
      <w:sz w:val="18"/>
      <w:lang w:val="en-US" w:eastAsia="zh-CN" w:bidi="ar-SA"/>
    </w:rPr>
  </w:style>
  <w:style w:type="paragraph" w:customStyle="1" w:styleId="301">
    <w:name w:val="样式8"/>
    <w:basedOn w:val="1"/>
    <w:next w:val="302"/>
    <w:qFormat/>
    <w:uiPriority w:val="0"/>
    <w:pPr>
      <w:spacing w:before="260" w:after="260"/>
      <w:jc w:val="center"/>
      <w:outlineLvl w:val="1"/>
    </w:pPr>
    <w:rPr>
      <w:rFonts w:ascii="Arial" w:hAnsi="宋体" w:eastAsia="黑体" w:cs="宋体"/>
      <w:b/>
      <w:kern w:val="0"/>
      <w:sz w:val="72"/>
    </w:rPr>
  </w:style>
  <w:style w:type="paragraph" w:customStyle="1" w:styleId="302">
    <w:name w:val="xl145"/>
    <w:basedOn w:val="1"/>
    <w:next w:val="303"/>
    <w:qFormat/>
    <w:uiPriority w:val="0"/>
    <w:pPr>
      <w:widowControl/>
      <w:spacing w:before="280" w:after="280"/>
      <w:jc w:val="center"/>
    </w:pPr>
    <w:rPr>
      <w:rFonts w:ascii="宋体" w:hAnsi="宋体" w:cs="宋体"/>
      <w:color w:val="000000"/>
      <w:kern w:val="0"/>
      <w:sz w:val="20"/>
    </w:rPr>
  </w:style>
  <w:style w:type="paragraph" w:customStyle="1" w:styleId="303">
    <w:name w:val="Char Char Char Char Char Char Char Char Char Char Char Char Char Char Char Char Char Char Char"/>
    <w:basedOn w:val="1"/>
    <w:next w:val="1"/>
    <w:qFormat/>
    <w:uiPriority w:val="0"/>
    <w:pPr>
      <w:widowControl/>
      <w:spacing w:line="400" w:lineRule="exact"/>
      <w:jc w:val="center"/>
    </w:pPr>
    <w:rPr>
      <w:rFonts w:ascii="Verdana" w:hAnsi="宋体" w:cs="宋体"/>
      <w:kern w:val="0"/>
    </w:rPr>
  </w:style>
  <w:style w:type="paragraph" w:customStyle="1" w:styleId="304">
    <w:name w:val="Char Char Char Char Char Char Char1"/>
    <w:basedOn w:val="1"/>
    <w:next w:val="305"/>
    <w:qFormat/>
    <w:uiPriority w:val="0"/>
    <w:pPr>
      <w:widowControl/>
      <w:spacing w:line="400" w:lineRule="exact"/>
      <w:jc w:val="center"/>
    </w:pPr>
    <w:rPr>
      <w:rFonts w:ascii="Verdana" w:hAnsi="宋体" w:cs="宋体"/>
      <w:kern w:val="0"/>
    </w:rPr>
  </w:style>
  <w:style w:type="paragraph" w:customStyle="1" w:styleId="305">
    <w:name w:val="Char Char2 Char Char Char Char"/>
    <w:basedOn w:val="1"/>
    <w:next w:val="306"/>
    <w:qFormat/>
    <w:uiPriority w:val="0"/>
    <w:rPr>
      <w:rFonts w:ascii="Tahoma" w:hAnsi="宋体" w:cs="宋体"/>
      <w:kern w:val="0"/>
      <w:sz w:val="24"/>
    </w:rPr>
  </w:style>
  <w:style w:type="paragraph" w:customStyle="1" w:styleId="306">
    <w:name w:val="样式 (中文) 黑体 小二 行距: 1.5 倍行距"/>
    <w:basedOn w:val="1"/>
    <w:next w:val="307"/>
    <w:qFormat/>
    <w:uiPriority w:val="0"/>
    <w:pPr>
      <w:spacing w:line="360" w:lineRule="auto"/>
    </w:pPr>
    <w:rPr>
      <w:rFonts w:hAnsi="宋体" w:eastAsia="黑体" w:cs="宋体"/>
      <w:kern w:val="0"/>
      <w:sz w:val="36"/>
    </w:rPr>
  </w:style>
  <w:style w:type="paragraph" w:customStyle="1" w:styleId="307">
    <w:name w:val="目录 21"/>
    <w:basedOn w:val="1"/>
    <w:next w:val="1"/>
    <w:qFormat/>
    <w:uiPriority w:val="0"/>
    <w:pPr>
      <w:ind w:left="420"/>
    </w:pPr>
    <w:rPr>
      <w:rFonts w:hAnsi="宋体" w:cs="宋体"/>
      <w:kern w:val="0"/>
    </w:rPr>
  </w:style>
  <w:style w:type="paragraph" w:customStyle="1" w:styleId="308">
    <w:name w:val="目录 61"/>
    <w:basedOn w:val="1"/>
    <w:next w:val="1"/>
    <w:qFormat/>
    <w:uiPriority w:val="0"/>
    <w:pPr>
      <w:ind w:left="2100"/>
    </w:pPr>
    <w:rPr>
      <w:rFonts w:ascii="Calibri" w:hAnsi="宋体" w:cs="宋体"/>
      <w:kern w:val="0"/>
    </w:rPr>
  </w:style>
  <w:style w:type="paragraph" w:customStyle="1" w:styleId="309">
    <w:name w:val="标书正文格式"/>
    <w:next w:val="310"/>
    <w:qFormat/>
    <w:uiPriority w:val="0"/>
    <w:pPr>
      <w:spacing w:line="360" w:lineRule="auto"/>
      <w:ind w:firstLine="200"/>
    </w:pPr>
    <w:rPr>
      <w:rFonts w:ascii="宋体" w:hAnsi="宋体" w:eastAsia="楷体_GB2312" w:cs="宋体"/>
      <w:sz w:val="24"/>
      <w:lang w:val="en-US" w:eastAsia="zh-CN" w:bidi="ar-SA"/>
    </w:rPr>
  </w:style>
  <w:style w:type="paragraph" w:customStyle="1" w:styleId="310">
    <w:name w:val="xl160"/>
    <w:basedOn w:val="1"/>
    <w:next w:val="143"/>
    <w:qFormat/>
    <w:uiPriority w:val="0"/>
    <w:pPr>
      <w:widowControl/>
      <w:shd w:val="clear" w:color="000000" w:fill="C0C0C0"/>
      <w:spacing w:before="280" w:after="280"/>
    </w:pPr>
    <w:rPr>
      <w:rFonts w:ascii="宋体" w:hAnsi="宋体" w:cs="宋体"/>
      <w:kern w:val="0"/>
      <w:sz w:val="20"/>
    </w:rPr>
  </w:style>
  <w:style w:type="paragraph" w:customStyle="1" w:styleId="311">
    <w:name w:val="TOC Heading1"/>
    <w:next w:val="1"/>
    <w:qFormat/>
    <w:uiPriority w:val="0"/>
    <w:pPr>
      <w:wordWrap w:val="0"/>
    </w:pPr>
    <w:rPr>
      <w:rFonts w:ascii="宋体" w:hAnsi="宋体" w:eastAsia="宋体" w:cs="宋体"/>
      <w:sz w:val="32"/>
      <w:lang w:val="en-US" w:eastAsia="zh-CN" w:bidi="ar-SA"/>
    </w:rPr>
  </w:style>
  <w:style w:type="paragraph" w:customStyle="1" w:styleId="312">
    <w:name w:val="目录 91"/>
    <w:basedOn w:val="1"/>
    <w:next w:val="1"/>
    <w:qFormat/>
    <w:uiPriority w:val="0"/>
    <w:pPr>
      <w:ind w:left="3360"/>
    </w:pPr>
    <w:rPr>
      <w:rFonts w:ascii="Calibri" w:hAnsi="宋体" w:cs="宋体"/>
      <w:kern w:val="0"/>
    </w:rPr>
  </w:style>
  <w:style w:type="paragraph" w:customStyle="1" w:styleId="313">
    <w:name w:val="Heading 41"/>
    <w:basedOn w:val="1"/>
    <w:next w:val="140"/>
    <w:qFormat/>
    <w:uiPriority w:val="0"/>
    <w:pPr>
      <w:outlineLvl w:val="4"/>
    </w:pPr>
    <w:rPr>
      <w:rFonts w:ascii="宋体" w:hAnsi="宋体" w:cs="宋体"/>
      <w:kern w:val="0"/>
      <w:sz w:val="32"/>
    </w:rPr>
  </w:style>
  <w:style w:type="paragraph" w:customStyle="1" w:styleId="314">
    <w:name w:val="重点说明"/>
    <w:basedOn w:val="1"/>
    <w:next w:val="315"/>
    <w:qFormat/>
    <w:uiPriority w:val="0"/>
    <w:pPr>
      <w:widowControl/>
      <w:spacing w:before="40" w:after="40" w:line="400" w:lineRule="exact"/>
      <w:ind w:left="360" w:hanging="360"/>
    </w:pPr>
    <w:rPr>
      <w:rFonts w:ascii="宋体" w:hAnsi="宋体" w:cs="宋体"/>
      <w:b/>
      <w:kern w:val="0"/>
      <w:sz w:val="28"/>
    </w:rPr>
  </w:style>
  <w:style w:type="paragraph" w:customStyle="1" w:styleId="315">
    <w:name w:val="副标题1"/>
    <w:basedOn w:val="1"/>
    <w:next w:val="1"/>
    <w:qFormat/>
    <w:uiPriority w:val="0"/>
    <w:pPr>
      <w:spacing w:before="120" w:after="120"/>
    </w:pPr>
    <w:rPr>
      <w:rFonts w:ascii="Arial" w:hAnsi="宋体" w:cs="宋体"/>
      <w:b/>
      <w:color w:val="000000"/>
      <w:kern w:val="0"/>
      <w:sz w:val="20"/>
    </w:rPr>
  </w:style>
  <w:style w:type="paragraph" w:customStyle="1" w:styleId="316">
    <w:name w:val="xl135"/>
    <w:basedOn w:val="1"/>
    <w:next w:val="317"/>
    <w:qFormat/>
    <w:uiPriority w:val="0"/>
    <w:pPr>
      <w:widowControl/>
      <w:spacing w:before="280" w:after="280"/>
    </w:pPr>
    <w:rPr>
      <w:rFonts w:ascii="宋体" w:hAnsi="宋体" w:cs="宋体"/>
      <w:kern w:val="0"/>
      <w:sz w:val="18"/>
    </w:rPr>
  </w:style>
  <w:style w:type="paragraph" w:customStyle="1" w:styleId="317">
    <w:name w:val="xl139"/>
    <w:basedOn w:val="1"/>
    <w:next w:val="318"/>
    <w:qFormat/>
    <w:uiPriority w:val="0"/>
    <w:pPr>
      <w:widowControl/>
      <w:spacing w:before="280" w:after="280"/>
    </w:pPr>
    <w:rPr>
      <w:rFonts w:ascii="宋体" w:hAnsi="宋体" w:cs="宋体"/>
      <w:kern w:val="0"/>
      <w:sz w:val="20"/>
    </w:rPr>
  </w:style>
  <w:style w:type="paragraph" w:customStyle="1" w:styleId="318">
    <w:name w:val="xl134"/>
    <w:basedOn w:val="1"/>
    <w:next w:val="319"/>
    <w:qFormat/>
    <w:uiPriority w:val="0"/>
    <w:pPr>
      <w:widowControl/>
      <w:spacing w:before="280" w:after="280"/>
      <w:jc w:val="center"/>
    </w:pPr>
    <w:rPr>
      <w:rFonts w:ascii="宋体" w:hAnsi="宋体" w:cs="宋体"/>
      <w:kern w:val="0"/>
      <w:sz w:val="20"/>
    </w:rPr>
  </w:style>
  <w:style w:type="paragraph" w:customStyle="1" w:styleId="319">
    <w:name w:val="xl164"/>
    <w:basedOn w:val="1"/>
    <w:next w:val="320"/>
    <w:qFormat/>
    <w:uiPriority w:val="0"/>
    <w:pPr>
      <w:widowControl/>
      <w:spacing w:before="280" w:after="280"/>
      <w:jc w:val="center"/>
    </w:pPr>
    <w:rPr>
      <w:rFonts w:ascii="宋体" w:hAnsi="宋体" w:cs="宋体"/>
      <w:color w:val="000000"/>
      <w:kern w:val="0"/>
      <w:sz w:val="20"/>
    </w:rPr>
  </w:style>
  <w:style w:type="paragraph" w:customStyle="1" w:styleId="320">
    <w:name w:val="_Style 16"/>
    <w:basedOn w:val="1"/>
    <w:next w:val="321"/>
    <w:qFormat/>
    <w:uiPriority w:val="0"/>
    <w:pPr>
      <w:widowControl/>
      <w:spacing w:line="400" w:lineRule="exact"/>
      <w:jc w:val="center"/>
    </w:pPr>
    <w:rPr>
      <w:rFonts w:hAnsi="宋体" w:cs="宋体"/>
      <w:kern w:val="0"/>
    </w:rPr>
  </w:style>
  <w:style w:type="paragraph" w:customStyle="1" w:styleId="321">
    <w:name w:val="xl142"/>
    <w:basedOn w:val="1"/>
    <w:next w:val="1"/>
    <w:qFormat/>
    <w:uiPriority w:val="0"/>
    <w:pPr>
      <w:widowControl/>
      <w:spacing w:before="280" w:after="280"/>
      <w:jc w:val="center"/>
    </w:pPr>
    <w:rPr>
      <w:rFonts w:ascii="宋体" w:hAnsi="宋体" w:cs="宋体"/>
      <w:color w:val="000000"/>
      <w:kern w:val="0"/>
      <w:sz w:val="20"/>
    </w:rPr>
  </w:style>
  <w:style w:type="paragraph" w:customStyle="1" w:styleId="322">
    <w:name w:val="正文段"/>
    <w:basedOn w:val="1"/>
    <w:next w:val="116"/>
    <w:qFormat/>
    <w:uiPriority w:val="0"/>
    <w:pPr>
      <w:spacing w:after="240" w:line="312" w:lineRule="atLeast"/>
      <w:ind w:firstLine="425"/>
    </w:pPr>
    <w:rPr>
      <w:rFonts w:hAnsi="宋体" w:cs="宋体"/>
      <w:kern w:val="0"/>
      <w:sz w:val="24"/>
    </w:rPr>
  </w:style>
  <w:style w:type="paragraph" w:customStyle="1" w:styleId="323">
    <w:name w:val="样式12"/>
    <w:next w:val="324"/>
    <w:qFormat/>
    <w:uiPriority w:val="0"/>
    <w:pPr>
      <w:widowControl w:val="0"/>
      <w:jc w:val="center"/>
    </w:pPr>
    <w:rPr>
      <w:rFonts w:ascii="Times New Roman" w:hAnsi="宋体" w:eastAsia="宋体" w:cs="宋体"/>
      <w:sz w:val="18"/>
      <w:lang w:val="en-US" w:eastAsia="zh-CN" w:bidi="ar-SA"/>
    </w:rPr>
  </w:style>
  <w:style w:type="paragraph" w:customStyle="1" w:styleId="324">
    <w:name w:val="Char Char1 Char Char Char"/>
    <w:next w:val="313"/>
    <w:qFormat/>
    <w:uiPriority w:val="0"/>
    <w:pPr>
      <w:widowControl w:val="0"/>
      <w:shd w:val="clear" w:color="000000" w:fill="000080"/>
      <w:jc w:val="both"/>
    </w:pPr>
    <w:rPr>
      <w:rFonts w:ascii="Times New Roman" w:hAnsi="宋体" w:eastAsia="Times New Roman" w:cs="宋体"/>
      <w:sz w:val="21"/>
      <w:lang w:val="en-US" w:eastAsia="zh-CN" w:bidi="ar-SA"/>
    </w:rPr>
  </w:style>
  <w:style w:type="paragraph" w:customStyle="1" w:styleId="325">
    <w:name w:val="Char Char1 Char Char Char Char Char Char Char Char Char Char Char Char Char Char"/>
    <w:basedOn w:val="1"/>
    <w:next w:val="326"/>
    <w:qFormat/>
    <w:uiPriority w:val="0"/>
    <w:pPr>
      <w:spacing w:after="160" w:line="240" w:lineRule="exact"/>
    </w:pPr>
    <w:rPr>
      <w:rFonts w:hAnsi="宋体" w:cs="宋体"/>
      <w:kern w:val="0"/>
    </w:rPr>
  </w:style>
  <w:style w:type="paragraph" w:customStyle="1" w:styleId="326">
    <w:name w:val="xl170"/>
    <w:basedOn w:val="1"/>
    <w:next w:val="327"/>
    <w:qFormat/>
    <w:uiPriority w:val="0"/>
    <w:pPr>
      <w:widowControl/>
      <w:shd w:val="clear" w:color="000000" w:fill="0066CC"/>
      <w:spacing w:before="280" w:after="280"/>
      <w:jc w:val="center"/>
    </w:pPr>
    <w:rPr>
      <w:rFonts w:ascii="宋体" w:hAnsi="宋体" w:cs="宋体"/>
      <w:kern w:val="0"/>
      <w:sz w:val="20"/>
    </w:rPr>
  </w:style>
  <w:style w:type="paragraph" w:customStyle="1" w:styleId="327">
    <w:name w:val="reader-word-layer reader-word-s1-9"/>
    <w:basedOn w:val="1"/>
    <w:next w:val="45"/>
    <w:qFormat/>
    <w:uiPriority w:val="0"/>
    <w:pPr>
      <w:widowControl/>
      <w:spacing w:before="280" w:after="280"/>
    </w:pPr>
    <w:rPr>
      <w:rFonts w:ascii="宋体" w:hAnsi="宋体" w:cs="宋体"/>
      <w:kern w:val="0"/>
      <w:sz w:val="24"/>
    </w:rPr>
  </w:style>
  <w:style w:type="paragraph" w:customStyle="1" w:styleId="328">
    <w:name w:val="Char Char Char Char Char Char Char Char Char Char Char Char Char Char Char"/>
    <w:basedOn w:val="1"/>
    <w:next w:val="239"/>
    <w:qFormat/>
    <w:uiPriority w:val="0"/>
    <w:pPr>
      <w:widowControl/>
      <w:spacing w:line="400" w:lineRule="exact"/>
      <w:jc w:val="center"/>
    </w:pPr>
    <w:rPr>
      <w:rFonts w:ascii="Verdana" w:hAnsi="宋体" w:cs="宋体"/>
      <w:kern w:val="0"/>
    </w:rPr>
  </w:style>
  <w:style w:type="paragraph" w:customStyle="1" w:styleId="329">
    <w:name w:val="xl131"/>
    <w:basedOn w:val="1"/>
    <w:next w:val="330"/>
    <w:qFormat/>
    <w:uiPriority w:val="0"/>
    <w:pPr>
      <w:widowControl/>
      <w:spacing w:before="280" w:after="280"/>
    </w:pPr>
    <w:rPr>
      <w:rFonts w:ascii="宋体" w:hAnsi="宋体" w:cs="宋体"/>
      <w:kern w:val="0"/>
      <w:sz w:val="24"/>
    </w:rPr>
  </w:style>
  <w:style w:type="paragraph" w:customStyle="1" w:styleId="330">
    <w:name w:val="样式7"/>
    <w:next w:val="1"/>
    <w:qFormat/>
    <w:uiPriority w:val="0"/>
    <w:pPr>
      <w:widowControl w:val="0"/>
      <w:jc w:val="both"/>
    </w:pPr>
    <w:rPr>
      <w:rFonts w:ascii="Times New Roman" w:hAnsi="宋体" w:eastAsia="仿宋_GB2312" w:cs="宋体"/>
      <w:sz w:val="28"/>
      <w:lang w:val="en-US" w:eastAsia="zh-CN" w:bidi="ar-SA"/>
    </w:rPr>
  </w:style>
  <w:style w:type="paragraph" w:customStyle="1" w:styleId="331">
    <w:name w:val="xl148"/>
    <w:basedOn w:val="1"/>
    <w:next w:val="332"/>
    <w:qFormat/>
    <w:uiPriority w:val="0"/>
    <w:pPr>
      <w:widowControl/>
      <w:spacing w:before="280" w:after="280"/>
    </w:pPr>
    <w:rPr>
      <w:rFonts w:ascii="宋体" w:hAnsi="宋体" w:cs="宋体"/>
      <w:kern w:val="0"/>
      <w:sz w:val="20"/>
    </w:rPr>
  </w:style>
  <w:style w:type="paragraph" w:customStyle="1" w:styleId="332">
    <w:name w:val="Char Char Char1 Char Char Char Char Char Char Char"/>
    <w:basedOn w:val="1"/>
    <w:next w:val="333"/>
    <w:qFormat/>
    <w:uiPriority w:val="0"/>
    <w:rPr>
      <w:rFonts w:ascii="Tahoma" w:hAnsi="宋体" w:cs="宋体"/>
      <w:kern w:val="0"/>
      <w:sz w:val="24"/>
    </w:rPr>
  </w:style>
  <w:style w:type="paragraph" w:customStyle="1" w:styleId="333">
    <w:name w:val="目录 31"/>
    <w:basedOn w:val="1"/>
    <w:next w:val="1"/>
    <w:qFormat/>
    <w:uiPriority w:val="0"/>
    <w:pPr>
      <w:ind w:left="840"/>
    </w:pPr>
    <w:rPr>
      <w:rFonts w:hAnsi="宋体" w:eastAsia="仿宋_GB2312" w:cs="宋体"/>
      <w:kern w:val="0"/>
      <w:sz w:val="28"/>
    </w:rPr>
  </w:style>
  <w:style w:type="paragraph" w:customStyle="1" w:styleId="334">
    <w:name w:val="msoquote"/>
    <w:basedOn w:val="1"/>
    <w:next w:val="1"/>
    <w:qFormat/>
    <w:uiPriority w:val="0"/>
    <w:rPr>
      <w:rFonts w:hAnsi="宋体" w:cs="宋体"/>
      <w:i/>
      <w:color w:val="000000"/>
      <w:kern w:val="0"/>
    </w:rPr>
  </w:style>
  <w:style w:type="paragraph" w:customStyle="1" w:styleId="335">
    <w:name w:val="font11"/>
    <w:basedOn w:val="1"/>
    <w:next w:val="334"/>
    <w:qFormat/>
    <w:uiPriority w:val="0"/>
    <w:pPr>
      <w:widowControl/>
      <w:spacing w:before="280" w:after="280"/>
    </w:pPr>
    <w:rPr>
      <w:rFonts w:ascii="宋体" w:hAnsi="宋体" w:cs="宋体"/>
      <w:kern w:val="0"/>
      <w:sz w:val="18"/>
    </w:rPr>
  </w:style>
  <w:style w:type="paragraph" w:customStyle="1" w:styleId="336">
    <w:name w:val="xl144"/>
    <w:basedOn w:val="1"/>
    <w:next w:val="335"/>
    <w:qFormat/>
    <w:uiPriority w:val="0"/>
    <w:pPr>
      <w:widowControl/>
      <w:spacing w:before="280" w:after="280"/>
      <w:jc w:val="center"/>
    </w:pPr>
    <w:rPr>
      <w:rFonts w:ascii="宋体" w:hAnsi="宋体" w:cs="宋体"/>
      <w:kern w:val="0"/>
      <w:sz w:val="20"/>
    </w:rPr>
  </w:style>
  <w:style w:type="paragraph" w:customStyle="1" w:styleId="337">
    <w:name w:val="xl138"/>
    <w:basedOn w:val="1"/>
    <w:next w:val="338"/>
    <w:qFormat/>
    <w:uiPriority w:val="0"/>
    <w:pPr>
      <w:widowControl/>
      <w:spacing w:before="280" w:after="280"/>
      <w:jc w:val="center"/>
    </w:pPr>
    <w:rPr>
      <w:rFonts w:ascii="宋体" w:hAnsi="宋体" w:cs="宋体"/>
      <w:kern w:val="0"/>
      <w:sz w:val="24"/>
    </w:rPr>
  </w:style>
  <w:style w:type="paragraph" w:customStyle="1" w:styleId="338">
    <w:name w:val="Paragraph P1&amp;2"/>
    <w:basedOn w:val="1"/>
    <w:next w:val="339"/>
    <w:qFormat/>
    <w:uiPriority w:val="0"/>
    <w:pPr>
      <w:widowControl/>
      <w:spacing w:before="40" w:after="60" w:line="360" w:lineRule="auto"/>
      <w:ind w:left="720" w:hanging="360"/>
    </w:pPr>
    <w:rPr>
      <w:rFonts w:ascii="宋体" w:hAnsi="宋体" w:cs="宋体"/>
      <w:color w:val="FF0000"/>
      <w:kern w:val="0"/>
      <w:sz w:val="24"/>
    </w:rPr>
  </w:style>
  <w:style w:type="paragraph" w:customStyle="1" w:styleId="339">
    <w:name w:val="xl169"/>
    <w:basedOn w:val="1"/>
    <w:next w:val="325"/>
    <w:qFormat/>
    <w:uiPriority w:val="0"/>
    <w:pPr>
      <w:widowControl/>
      <w:shd w:val="clear" w:color="000000" w:fill="C0C0C0"/>
      <w:spacing w:before="280" w:after="280"/>
      <w:jc w:val="center"/>
    </w:pPr>
    <w:rPr>
      <w:rFonts w:ascii="宋体" w:hAnsi="宋体" w:cs="宋体"/>
      <w:kern w:val="0"/>
      <w:sz w:val="20"/>
    </w:rPr>
  </w:style>
  <w:style w:type="paragraph" w:customStyle="1" w:styleId="340">
    <w:name w:val="样式10"/>
    <w:next w:val="143"/>
    <w:qFormat/>
    <w:uiPriority w:val="0"/>
    <w:pPr>
      <w:widowControl w:val="0"/>
      <w:jc w:val="center"/>
    </w:pPr>
    <w:rPr>
      <w:rFonts w:ascii="Times New Roman" w:hAnsi="宋体" w:eastAsia="宋体" w:cs="宋体"/>
      <w:sz w:val="18"/>
      <w:lang w:val="en-US" w:eastAsia="zh-CN" w:bidi="ar-SA"/>
    </w:rPr>
  </w:style>
  <w:style w:type="paragraph" w:customStyle="1" w:styleId="341">
    <w:name w:val="xl158"/>
    <w:basedOn w:val="1"/>
    <w:next w:val="342"/>
    <w:qFormat/>
    <w:uiPriority w:val="0"/>
    <w:pPr>
      <w:widowControl/>
      <w:spacing w:before="280" w:after="280"/>
    </w:pPr>
    <w:rPr>
      <w:rFonts w:ascii="宋体" w:hAnsi="宋体" w:cs="宋体"/>
      <w:b/>
      <w:kern w:val="0"/>
      <w:sz w:val="18"/>
    </w:rPr>
  </w:style>
  <w:style w:type="paragraph" w:customStyle="1" w:styleId="342">
    <w:name w:val="TOC 标题11"/>
    <w:basedOn w:val="2"/>
    <w:next w:val="1"/>
    <w:qFormat/>
    <w:uiPriority w:val="0"/>
    <w:pPr>
      <w:keepNext w:val="0"/>
      <w:keepLines w:val="0"/>
      <w:widowControl/>
      <w:adjustRightInd/>
      <w:spacing w:before="480" w:after="0" w:line="276" w:lineRule="auto"/>
      <w:textAlignment w:val="auto"/>
    </w:pPr>
    <w:rPr>
      <w:rFonts w:ascii="Cambria" w:hAnsi="宋体" w:cs="宋体"/>
      <w:color w:val="365F91"/>
      <w:kern w:val="0"/>
      <w:sz w:val="28"/>
    </w:rPr>
  </w:style>
  <w:style w:type="paragraph" w:customStyle="1" w:styleId="343">
    <w:name w:val="xl24"/>
    <w:basedOn w:val="1"/>
    <w:next w:val="344"/>
    <w:qFormat/>
    <w:uiPriority w:val="0"/>
    <w:pPr>
      <w:widowControl/>
      <w:spacing w:before="280" w:after="280"/>
    </w:pPr>
    <w:rPr>
      <w:rFonts w:ascii="宋体" w:hAnsi="宋体" w:cs="宋体"/>
      <w:kern w:val="0"/>
      <w:sz w:val="20"/>
    </w:rPr>
  </w:style>
  <w:style w:type="paragraph" w:customStyle="1" w:styleId="344">
    <w:name w:val="xl159"/>
    <w:basedOn w:val="1"/>
    <w:next w:val="345"/>
    <w:qFormat/>
    <w:uiPriority w:val="0"/>
    <w:pPr>
      <w:widowControl/>
      <w:spacing w:before="280" w:after="280"/>
    </w:pPr>
    <w:rPr>
      <w:rFonts w:ascii="宋体" w:hAnsi="宋体" w:cs="宋体"/>
      <w:b/>
      <w:kern w:val="0"/>
      <w:sz w:val="18"/>
    </w:rPr>
  </w:style>
  <w:style w:type="paragraph" w:customStyle="1" w:styleId="345">
    <w:name w:val="xl171"/>
    <w:basedOn w:val="1"/>
    <w:qFormat/>
    <w:uiPriority w:val="0"/>
    <w:pPr>
      <w:widowControl/>
      <w:spacing w:before="280" w:after="280"/>
      <w:jc w:val="center"/>
    </w:pPr>
    <w:rPr>
      <w:rFonts w:ascii="华文中宋" w:hAnsi="宋体" w:eastAsia="华文中宋" w:cs="宋体"/>
      <w:kern w:val="0"/>
      <w:sz w:val="24"/>
    </w:rPr>
  </w:style>
  <w:style w:type="paragraph" w:customStyle="1" w:styleId="346">
    <w:name w:val="reader-word-layer reader-word-s1-11"/>
    <w:basedOn w:val="1"/>
    <w:next w:val="347"/>
    <w:qFormat/>
    <w:uiPriority w:val="0"/>
    <w:pPr>
      <w:widowControl/>
      <w:spacing w:before="280" w:after="280"/>
    </w:pPr>
    <w:rPr>
      <w:rFonts w:ascii="宋体" w:hAnsi="宋体" w:cs="宋体"/>
      <w:kern w:val="0"/>
      <w:sz w:val="24"/>
    </w:rPr>
  </w:style>
  <w:style w:type="paragraph" w:customStyle="1" w:styleId="347">
    <w:name w:val="目录 22"/>
    <w:next w:val="1"/>
    <w:qFormat/>
    <w:uiPriority w:val="0"/>
    <w:pPr>
      <w:wordWrap w:val="0"/>
      <w:ind w:left="425"/>
      <w:jc w:val="both"/>
    </w:pPr>
    <w:rPr>
      <w:rFonts w:ascii="宋体" w:hAnsi="宋体" w:eastAsia="宋体" w:cs="宋体"/>
      <w:sz w:val="21"/>
      <w:lang w:val="en-US" w:eastAsia="zh-CN" w:bidi="ar-SA"/>
    </w:rPr>
  </w:style>
  <w:style w:type="paragraph" w:customStyle="1" w:styleId="348">
    <w:name w:val="reader-word-layer reader-word-s1-10"/>
    <w:basedOn w:val="1"/>
    <w:next w:val="349"/>
    <w:qFormat/>
    <w:uiPriority w:val="0"/>
    <w:pPr>
      <w:widowControl/>
      <w:spacing w:before="280" w:after="280"/>
    </w:pPr>
    <w:rPr>
      <w:rFonts w:ascii="宋体" w:hAnsi="宋体" w:cs="宋体"/>
      <w:kern w:val="0"/>
      <w:sz w:val="24"/>
    </w:rPr>
  </w:style>
  <w:style w:type="paragraph" w:customStyle="1" w:styleId="349">
    <w:name w:val="目录 41"/>
    <w:next w:val="1"/>
    <w:qFormat/>
    <w:uiPriority w:val="0"/>
    <w:pPr>
      <w:wordWrap w:val="0"/>
      <w:ind w:left="1275"/>
      <w:jc w:val="both"/>
    </w:pPr>
    <w:rPr>
      <w:rFonts w:ascii="宋体" w:hAnsi="宋体" w:eastAsia="宋体" w:cs="宋体"/>
      <w:sz w:val="21"/>
      <w:lang w:val="en-US" w:eastAsia="zh-CN" w:bidi="ar-SA"/>
    </w:rPr>
  </w:style>
  <w:style w:type="paragraph" w:customStyle="1" w:styleId="350">
    <w:name w:val="font14"/>
    <w:basedOn w:val="1"/>
    <w:next w:val="351"/>
    <w:qFormat/>
    <w:uiPriority w:val="0"/>
    <w:pPr>
      <w:widowControl/>
      <w:spacing w:before="280" w:after="280"/>
    </w:pPr>
    <w:rPr>
      <w:rFonts w:ascii="宋体" w:hAnsi="宋体" w:cs="宋体"/>
      <w:kern w:val="0"/>
      <w:sz w:val="18"/>
    </w:rPr>
  </w:style>
  <w:style w:type="paragraph" w:customStyle="1" w:styleId="351">
    <w:name w:val="五号正文（标准）"/>
    <w:basedOn w:val="1"/>
    <w:next w:val="324"/>
    <w:qFormat/>
    <w:uiPriority w:val="0"/>
    <w:pPr>
      <w:spacing w:line="360" w:lineRule="auto"/>
      <w:ind w:firstLine="600"/>
    </w:pPr>
    <w:rPr>
      <w:rFonts w:ascii="仿宋_GB2312" w:hAnsi="宋体" w:eastAsia="仿宋_GB2312" w:cs="宋体"/>
      <w:b/>
      <w:kern w:val="0"/>
      <w:sz w:val="30"/>
    </w:rPr>
  </w:style>
  <w:style w:type="paragraph" w:customStyle="1" w:styleId="352">
    <w:name w:val="正文缩进1"/>
    <w:basedOn w:val="1"/>
    <w:next w:val="353"/>
    <w:qFormat/>
    <w:uiPriority w:val="0"/>
    <w:pPr>
      <w:spacing w:line="312" w:lineRule="atLeast"/>
      <w:ind w:firstLine="420"/>
    </w:pPr>
    <w:rPr>
      <w:rFonts w:ascii="Plotter" w:hAnsi="宋体" w:cs="宋体"/>
      <w:kern w:val="0"/>
    </w:rPr>
  </w:style>
  <w:style w:type="paragraph" w:customStyle="1" w:styleId="353">
    <w:name w:val="List Paragraph1"/>
    <w:basedOn w:val="1"/>
    <w:next w:val="109"/>
    <w:qFormat/>
    <w:uiPriority w:val="0"/>
    <w:pPr>
      <w:ind w:firstLine="420"/>
    </w:pPr>
    <w:rPr>
      <w:rFonts w:hAnsi="宋体" w:cs="宋体"/>
      <w:kern w:val="0"/>
    </w:rPr>
  </w:style>
  <w:style w:type="paragraph" w:customStyle="1" w:styleId="354">
    <w:name w:val="font13"/>
    <w:basedOn w:val="1"/>
    <w:next w:val="355"/>
    <w:qFormat/>
    <w:uiPriority w:val="0"/>
    <w:pPr>
      <w:widowControl/>
      <w:spacing w:before="280" w:after="280"/>
    </w:pPr>
    <w:rPr>
      <w:rFonts w:ascii="宋体" w:hAnsi="宋体" w:cs="宋体"/>
      <w:kern w:val="0"/>
      <w:sz w:val="20"/>
    </w:rPr>
  </w:style>
  <w:style w:type="paragraph" w:customStyle="1" w:styleId="355">
    <w:name w:val="表格文字"/>
    <w:basedOn w:val="1"/>
    <w:next w:val="1"/>
    <w:qFormat/>
    <w:uiPriority w:val="0"/>
    <w:pPr>
      <w:autoSpaceDE w:val="0"/>
      <w:autoSpaceDN w:val="0"/>
      <w:spacing w:before="6" w:after="6"/>
    </w:pPr>
    <w:rPr>
      <w:rFonts w:ascii="宋体" w:hAnsi="宋体" w:cs="宋体"/>
      <w:kern w:val="0"/>
      <w:sz w:val="20"/>
    </w:rPr>
  </w:style>
  <w:style w:type="paragraph" w:customStyle="1" w:styleId="356">
    <w:name w:val="目录 81"/>
    <w:next w:val="1"/>
    <w:qFormat/>
    <w:uiPriority w:val="0"/>
    <w:pPr>
      <w:wordWrap w:val="0"/>
      <w:ind w:left="2975"/>
      <w:jc w:val="both"/>
    </w:pPr>
    <w:rPr>
      <w:rFonts w:ascii="宋体" w:hAnsi="宋体" w:eastAsia="宋体" w:cs="宋体"/>
      <w:sz w:val="21"/>
      <w:lang w:val="en-US" w:eastAsia="zh-CN" w:bidi="ar-SA"/>
    </w:rPr>
  </w:style>
  <w:style w:type="paragraph" w:customStyle="1" w:styleId="357">
    <w:name w:val="样式 标题 2 + (西文) 宋体 居中"/>
    <w:basedOn w:val="3"/>
    <w:next w:val="316"/>
    <w:qFormat/>
    <w:uiPriority w:val="0"/>
    <w:pPr>
      <w:keepNext w:val="0"/>
      <w:keepLines w:val="0"/>
      <w:adjustRightInd/>
      <w:spacing w:line="416" w:lineRule="auto"/>
      <w:jc w:val="center"/>
      <w:textAlignment w:val="auto"/>
    </w:pPr>
    <w:rPr>
      <w:rFonts w:ascii="宋体" w:hAnsi="宋体" w:cs="宋体"/>
    </w:rPr>
  </w:style>
  <w:style w:type="paragraph" w:customStyle="1" w:styleId="358">
    <w:name w:val="样式5"/>
    <w:basedOn w:val="127"/>
    <w:next w:val="107"/>
    <w:qFormat/>
    <w:uiPriority w:val="0"/>
    <w:pPr>
      <w:spacing w:before="340" w:after="330" w:line="360" w:lineRule="auto"/>
      <w:ind w:firstLine="0" w:firstLineChars="0"/>
      <w:jc w:val="center"/>
      <w:outlineLvl w:val="0"/>
    </w:pPr>
    <w:rPr>
      <w:rFonts w:ascii="Times New Roman" w:hAnsi="宋体" w:eastAsia="黑体" w:cs="宋体"/>
      <w:b/>
      <w:kern w:val="0"/>
      <w:sz w:val="36"/>
      <w:szCs w:val="20"/>
    </w:rPr>
  </w:style>
  <w:style w:type="paragraph" w:customStyle="1" w:styleId="359">
    <w:name w:val="样式 标题 3h3section:3Level 3 HeadH3level_3PIM 33rd level3H..."/>
    <w:basedOn w:val="4"/>
    <w:next w:val="304"/>
    <w:qFormat/>
    <w:uiPriority w:val="0"/>
    <w:pPr>
      <w:keepNext w:val="0"/>
      <w:keepLines w:val="0"/>
      <w:adjustRightInd/>
      <w:ind w:left="1680" w:hanging="420"/>
      <w:textAlignment w:val="auto"/>
    </w:pPr>
    <w:rPr>
      <w:rFonts w:ascii="Arial" w:hAnsi="宋体" w:cs="宋体"/>
      <w:sz w:val="24"/>
    </w:rPr>
  </w:style>
  <w:style w:type="paragraph" w:customStyle="1" w:styleId="360">
    <w:name w:val="样式2"/>
    <w:basedOn w:val="3"/>
    <w:next w:val="1"/>
    <w:qFormat/>
    <w:uiPriority w:val="0"/>
    <w:pPr>
      <w:keepNext w:val="0"/>
      <w:keepLines w:val="0"/>
      <w:adjustRightInd/>
      <w:spacing w:line="240" w:lineRule="auto"/>
      <w:jc w:val="center"/>
      <w:textAlignment w:val="auto"/>
    </w:pPr>
    <w:rPr>
      <w:rFonts w:hAnsi="宋体" w:cs="宋体"/>
      <w:sz w:val="36"/>
    </w:rPr>
  </w:style>
  <w:style w:type="paragraph" w:customStyle="1" w:styleId="361">
    <w:name w:val="样式 (中文) 黑体 小三 加粗 居中 行距: 1.5 倍行距"/>
    <w:basedOn w:val="1"/>
    <w:next w:val="1"/>
    <w:qFormat/>
    <w:uiPriority w:val="0"/>
    <w:pPr>
      <w:spacing w:line="360" w:lineRule="auto"/>
      <w:jc w:val="center"/>
    </w:pPr>
    <w:rPr>
      <w:rFonts w:hAnsi="宋体" w:eastAsia="黑体" w:cs="宋体"/>
      <w:b/>
      <w:kern w:val="0"/>
      <w:sz w:val="30"/>
    </w:rPr>
  </w:style>
  <w:style w:type="paragraph" w:customStyle="1" w:styleId="362">
    <w:name w:val="xl146"/>
    <w:basedOn w:val="1"/>
    <w:next w:val="360"/>
    <w:qFormat/>
    <w:uiPriority w:val="0"/>
    <w:pPr>
      <w:widowControl/>
      <w:spacing w:before="280" w:after="280"/>
    </w:pPr>
    <w:rPr>
      <w:rFonts w:ascii="宋体" w:hAnsi="宋体" w:cs="宋体"/>
      <w:kern w:val="0"/>
      <w:sz w:val="24"/>
    </w:rPr>
  </w:style>
  <w:style w:type="paragraph" w:customStyle="1" w:styleId="363">
    <w:name w:val="xl130"/>
    <w:basedOn w:val="1"/>
    <w:next w:val="107"/>
    <w:qFormat/>
    <w:uiPriority w:val="0"/>
    <w:pPr>
      <w:widowControl/>
      <w:spacing w:before="280" w:after="280"/>
    </w:pPr>
    <w:rPr>
      <w:rFonts w:ascii="宋体" w:hAnsi="宋体" w:cs="宋体"/>
      <w:kern w:val="0"/>
      <w:sz w:val="24"/>
    </w:rPr>
  </w:style>
  <w:style w:type="paragraph" w:customStyle="1" w:styleId="364">
    <w:name w:val="font10"/>
    <w:basedOn w:val="1"/>
    <w:next w:val="142"/>
    <w:qFormat/>
    <w:uiPriority w:val="0"/>
    <w:pPr>
      <w:widowControl/>
      <w:spacing w:before="280" w:after="280"/>
    </w:pPr>
    <w:rPr>
      <w:rFonts w:ascii="宋体" w:hAnsi="宋体" w:cs="宋体"/>
      <w:kern w:val="0"/>
      <w:sz w:val="16"/>
    </w:rPr>
  </w:style>
  <w:style w:type="paragraph" w:customStyle="1" w:styleId="365">
    <w:name w:val="样式6"/>
    <w:next w:val="1"/>
    <w:qFormat/>
    <w:uiPriority w:val="0"/>
    <w:pPr>
      <w:widowControl w:val="0"/>
      <w:jc w:val="both"/>
    </w:pPr>
    <w:rPr>
      <w:rFonts w:ascii="Times New Roman" w:hAnsi="宋体" w:eastAsia="仿宋_GB2312" w:cs="宋体"/>
      <w:sz w:val="28"/>
      <w:lang w:val="en-US" w:eastAsia="zh-CN" w:bidi="ar-SA"/>
    </w:rPr>
  </w:style>
  <w:style w:type="paragraph" w:customStyle="1" w:styleId="366">
    <w:name w:val="xl143"/>
    <w:basedOn w:val="1"/>
    <w:next w:val="1"/>
    <w:qFormat/>
    <w:uiPriority w:val="0"/>
    <w:pPr>
      <w:widowControl/>
      <w:spacing w:before="280" w:after="280"/>
      <w:jc w:val="center"/>
    </w:pPr>
    <w:rPr>
      <w:rFonts w:ascii="宋体" w:hAnsi="宋体" w:cs="宋体"/>
      <w:color w:val="000000"/>
      <w:kern w:val="0"/>
      <w:sz w:val="20"/>
    </w:rPr>
  </w:style>
  <w:style w:type="paragraph" w:customStyle="1" w:styleId="367">
    <w:name w:val="xl137"/>
    <w:basedOn w:val="1"/>
    <w:next w:val="368"/>
    <w:qFormat/>
    <w:uiPriority w:val="0"/>
    <w:pPr>
      <w:widowControl/>
      <w:spacing w:before="280" w:after="280"/>
      <w:jc w:val="center"/>
    </w:pPr>
    <w:rPr>
      <w:rFonts w:ascii="宋体" w:hAnsi="宋体" w:cs="宋体"/>
      <w:kern w:val="0"/>
      <w:sz w:val="20"/>
    </w:rPr>
  </w:style>
  <w:style w:type="paragraph" w:customStyle="1" w:styleId="368">
    <w:name w:val="xl140"/>
    <w:basedOn w:val="1"/>
    <w:next w:val="366"/>
    <w:qFormat/>
    <w:uiPriority w:val="0"/>
    <w:pPr>
      <w:widowControl/>
      <w:spacing w:before="280" w:after="280"/>
    </w:pPr>
    <w:rPr>
      <w:rFonts w:ascii="宋体" w:hAnsi="宋体" w:cs="宋体"/>
      <w:kern w:val="0"/>
      <w:sz w:val="18"/>
    </w:rPr>
  </w:style>
  <w:style w:type="paragraph" w:customStyle="1" w:styleId="369">
    <w:name w:val="目录 62"/>
    <w:next w:val="1"/>
    <w:qFormat/>
    <w:uiPriority w:val="0"/>
    <w:pPr>
      <w:wordWrap w:val="0"/>
      <w:ind w:left="2125"/>
      <w:jc w:val="both"/>
    </w:pPr>
    <w:rPr>
      <w:rFonts w:ascii="宋体" w:hAnsi="宋体" w:eastAsia="宋体" w:cs="宋体"/>
      <w:sz w:val="21"/>
      <w:lang w:val="en-US" w:eastAsia="zh-CN" w:bidi="ar-SA"/>
    </w:rPr>
  </w:style>
  <w:style w:type="paragraph" w:customStyle="1" w:styleId="370">
    <w:name w:val="xl157"/>
    <w:basedOn w:val="1"/>
    <w:next w:val="1"/>
    <w:qFormat/>
    <w:uiPriority w:val="0"/>
    <w:pPr>
      <w:widowControl/>
      <w:spacing w:before="280" w:after="280"/>
    </w:pPr>
    <w:rPr>
      <w:rFonts w:ascii="宋体" w:hAnsi="宋体" w:cs="宋体"/>
      <w:b/>
      <w:kern w:val="0"/>
      <w:sz w:val="18"/>
    </w:rPr>
  </w:style>
  <w:style w:type="paragraph" w:customStyle="1" w:styleId="371">
    <w:name w:val="font12"/>
    <w:basedOn w:val="1"/>
    <w:next w:val="372"/>
    <w:qFormat/>
    <w:uiPriority w:val="0"/>
    <w:pPr>
      <w:widowControl/>
      <w:spacing w:before="280" w:after="280"/>
    </w:pPr>
    <w:rPr>
      <w:rFonts w:ascii="宋体" w:hAnsi="宋体" w:cs="宋体"/>
      <w:color w:val="000000"/>
      <w:kern w:val="0"/>
      <w:sz w:val="18"/>
    </w:rPr>
  </w:style>
  <w:style w:type="paragraph" w:customStyle="1" w:styleId="372">
    <w:name w:val="_Style 17"/>
    <w:basedOn w:val="1"/>
    <w:next w:val="373"/>
    <w:qFormat/>
    <w:uiPriority w:val="0"/>
    <w:pPr>
      <w:widowControl/>
      <w:spacing w:line="400" w:lineRule="exact"/>
      <w:jc w:val="center"/>
    </w:pPr>
    <w:rPr>
      <w:rFonts w:hAnsi="宋体" w:cs="宋体"/>
      <w:kern w:val="0"/>
    </w:rPr>
  </w:style>
  <w:style w:type="paragraph" w:customStyle="1" w:styleId="373">
    <w:name w:val="xl132"/>
    <w:basedOn w:val="1"/>
    <w:next w:val="1"/>
    <w:qFormat/>
    <w:uiPriority w:val="0"/>
    <w:pPr>
      <w:widowControl/>
      <w:shd w:val="clear" w:color="000000" w:fill="0066CC"/>
      <w:spacing w:before="280" w:after="280"/>
      <w:jc w:val="center"/>
    </w:pPr>
    <w:rPr>
      <w:rFonts w:ascii="宋体" w:hAnsi="宋体" w:cs="宋体"/>
      <w:kern w:val="0"/>
      <w:sz w:val="20"/>
    </w:rPr>
  </w:style>
  <w:style w:type="paragraph" w:customStyle="1" w:styleId="374">
    <w:name w:val="德吉标题二"/>
    <w:basedOn w:val="3"/>
    <w:next w:val="19"/>
    <w:qFormat/>
    <w:uiPriority w:val="0"/>
    <w:pPr>
      <w:keepNext w:val="0"/>
      <w:keepLines w:val="0"/>
      <w:adjustRightInd/>
      <w:spacing w:line="416" w:lineRule="auto"/>
      <w:textAlignment w:val="auto"/>
    </w:pPr>
    <w:rPr>
      <w:rFonts w:ascii="仿宋_GB2312" w:hAnsi="宋体" w:eastAsia="仿宋_GB2312" w:cs="宋体"/>
    </w:rPr>
  </w:style>
  <w:style w:type="paragraph" w:customStyle="1" w:styleId="375">
    <w:name w:val="目录 92"/>
    <w:next w:val="1"/>
    <w:qFormat/>
    <w:uiPriority w:val="0"/>
    <w:pPr>
      <w:wordWrap w:val="0"/>
      <w:ind w:left="3400"/>
      <w:jc w:val="both"/>
    </w:pPr>
    <w:rPr>
      <w:rFonts w:ascii="宋体" w:hAnsi="宋体" w:eastAsia="宋体" w:cs="宋体"/>
      <w:sz w:val="21"/>
      <w:lang w:val="en-US" w:eastAsia="zh-CN" w:bidi="ar-SA"/>
    </w:rPr>
  </w:style>
  <w:style w:type="paragraph" w:customStyle="1" w:styleId="376">
    <w:name w:val="pa-0"/>
    <w:basedOn w:val="1"/>
    <w:next w:val="298"/>
    <w:qFormat/>
    <w:uiPriority w:val="0"/>
    <w:pPr>
      <w:widowControl/>
      <w:spacing w:line="240" w:lineRule="atLeast"/>
    </w:pPr>
    <w:rPr>
      <w:rFonts w:ascii="宋体" w:hAnsi="宋体" w:cs="宋体"/>
      <w:kern w:val="0"/>
      <w:sz w:val="24"/>
    </w:rPr>
  </w:style>
  <w:style w:type="paragraph" w:customStyle="1" w:styleId="377">
    <w:name w:val="xl136"/>
    <w:basedOn w:val="1"/>
    <w:next w:val="378"/>
    <w:qFormat/>
    <w:uiPriority w:val="0"/>
    <w:pPr>
      <w:widowControl/>
      <w:spacing w:before="280" w:after="280"/>
      <w:jc w:val="center"/>
    </w:pPr>
    <w:rPr>
      <w:rFonts w:ascii="宋体" w:hAnsi="宋体" w:cs="宋体"/>
      <w:kern w:val="0"/>
      <w:sz w:val="20"/>
    </w:rPr>
  </w:style>
  <w:style w:type="paragraph" w:customStyle="1" w:styleId="378">
    <w:name w:val="xl156"/>
    <w:basedOn w:val="1"/>
    <w:next w:val="303"/>
    <w:qFormat/>
    <w:uiPriority w:val="0"/>
    <w:pPr>
      <w:widowControl/>
      <w:shd w:val="clear" w:color="000000" w:fill="C0C0C0"/>
      <w:spacing w:before="280" w:after="280"/>
    </w:pPr>
    <w:rPr>
      <w:rFonts w:ascii="宋体" w:hAnsi="宋体" w:cs="宋体"/>
      <w:kern w:val="0"/>
      <w:sz w:val="20"/>
    </w:rPr>
  </w:style>
  <w:style w:type="paragraph" w:customStyle="1" w:styleId="379">
    <w:name w:val="xl166"/>
    <w:basedOn w:val="1"/>
    <w:next w:val="1"/>
    <w:qFormat/>
    <w:uiPriority w:val="0"/>
    <w:pPr>
      <w:widowControl/>
      <w:spacing w:before="280" w:after="280"/>
    </w:pPr>
    <w:rPr>
      <w:rFonts w:ascii="宋体" w:hAnsi="宋体" w:cs="宋体"/>
      <w:kern w:val="0"/>
      <w:sz w:val="24"/>
    </w:rPr>
  </w:style>
  <w:style w:type="paragraph" w:customStyle="1" w:styleId="380">
    <w:name w:val="font8"/>
    <w:basedOn w:val="1"/>
    <w:next w:val="381"/>
    <w:qFormat/>
    <w:uiPriority w:val="0"/>
    <w:pPr>
      <w:widowControl/>
      <w:spacing w:before="280" w:after="280"/>
    </w:pPr>
    <w:rPr>
      <w:rFonts w:ascii="Arial" w:hAnsi="宋体" w:cs="宋体"/>
      <w:kern w:val="0"/>
      <w:sz w:val="16"/>
    </w:rPr>
  </w:style>
  <w:style w:type="paragraph" w:customStyle="1" w:styleId="381">
    <w:name w:val="目录 71"/>
    <w:next w:val="1"/>
    <w:qFormat/>
    <w:uiPriority w:val="0"/>
    <w:pPr>
      <w:wordWrap w:val="0"/>
      <w:ind w:left="2550"/>
      <w:jc w:val="both"/>
    </w:pPr>
    <w:rPr>
      <w:rFonts w:ascii="宋体" w:hAnsi="宋体" w:eastAsia="宋体" w:cs="宋体"/>
      <w:sz w:val="21"/>
      <w:lang w:val="en-US" w:eastAsia="zh-CN" w:bidi="ar-SA"/>
    </w:rPr>
  </w:style>
  <w:style w:type="paragraph" w:customStyle="1" w:styleId="382">
    <w:name w:val="xl162"/>
    <w:basedOn w:val="1"/>
    <w:next w:val="1"/>
    <w:qFormat/>
    <w:uiPriority w:val="0"/>
    <w:pPr>
      <w:widowControl/>
      <w:spacing w:before="280" w:after="280"/>
    </w:pPr>
    <w:rPr>
      <w:rFonts w:ascii="宋体" w:hAnsi="宋体" w:cs="宋体"/>
      <w:color w:val="000000"/>
      <w:kern w:val="0"/>
      <w:sz w:val="18"/>
    </w:rPr>
  </w:style>
  <w:style w:type="paragraph" w:customStyle="1" w:styleId="383">
    <w:name w:val="prodsubtitle"/>
    <w:basedOn w:val="1"/>
    <w:next w:val="18"/>
    <w:qFormat/>
    <w:uiPriority w:val="0"/>
    <w:pPr>
      <w:widowControl/>
    </w:pPr>
    <w:rPr>
      <w:rFonts w:ascii="宋体" w:hAnsi="宋体" w:cs="宋体"/>
      <w:kern w:val="0"/>
      <w:sz w:val="24"/>
    </w:rPr>
  </w:style>
  <w:style w:type="paragraph" w:customStyle="1" w:styleId="384">
    <w:name w:val="Char Char Char Char1"/>
    <w:basedOn w:val="1"/>
    <w:next w:val="1"/>
    <w:qFormat/>
    <w:uiPriority w:val="0"/>
    <w:pPr>
      <w:widowControl/>
      <w:spacing w:after="160" w:line="240" w:lineRule="exact"/>
    </w:pPr>
    <w:rPr>
      <w:rFonts w:hAnsi="宋体" w:cs="宋体"/>
      <w:kern w:val="0"/>
    </w:rPr>
  </w:style>
  <w:style w:type="paragraph" w:customStyle="1" w:styleId="385">
    <w:name w:val="xl153"/>
    <w:basedOn w:val="1"/>
    <w:next w:val="1"/>
    <w:qFormat/>
    <w:uiPriority w:val="0"/>
    <w:pPr>
      <w:widowControl/>
      <w:shd w:val="clear" w:color="000000" w:fill="C0C0C0"/>
      <w:spacing w:before="280" w:after="280"/>
    </w:pPr>
    <w:rPr>
      <w:rFonts w:ascii="宋体" w:hAnsi="宋体" w:cs="宋体"/>
      <w:kern w:val="0"/>
      <w:sz w:val="20"/>
    </w:rPr>
  </w:style>
  <w:style w:type="paragraph" w:customStyle="1" w:styleId="386">
    <w:name w:val="fontsize"/>
    <w:basedOn w:val="1"/>
    <w:next w:val="105"/>
    <w:qFormat/>
    <w:uiPriority w:val="0"/>
    <w:pPr>
      <w:widowControl/>
      <w:spacing w:before="280" w:after="280"/>
      <w:ind w:firstLine="180"/>
    </w:pPr>
    <w:rPr>
      <w:rFonts w:ascii="Arial Unicode MS" w:hAnsi="宋体" w:eastAsia="Arial Unicode MS" w:cs="宋体"/>
      <w:color w:val="000000"/>
      <w:kern w:val="0"/>
      <w:sz w:val="24"/>
      <w:vertAlign w:val="subscript"/>
    </w:rPr>
  </w:style>
  <w:style w:type="paragraph" w:customStyle="1" w:styleId="387">
    <w:name w:val="xl149"/>
    <w:basedOn w:val="1"/>
    <w:next w:val="388"/>
    <w:qFormat/>
    <w:uiPriority w:val="0"/>
    <w:pPr>
      <w:widowControl/>
      <w:spacing w:before="280" w:after="280"/>
    </w:pPr>
    <w:rPr>
      <w:rFonts w:ascii="宋体" w:hAnsi="宋体" w:cs="宋体"/>
      <w:kern w:val="0"/>
      <w:sz w:val="18"/>
    </w:rPr>
  </w:style>
  <w:style w:type="paragraph" w:customStyle="1" w:styleId="388">
    <w:name w:val="xl133"/>
    <w:basedOn w:val="1"/>
    <w:next w:val="389"/>
    <w:qFormat/>
    <w:uiPriority w:val="0"/>
    <w:pPr>
      <w:widowControl/>
      <w:shd w:val="clear" w:color="000000" w:fill="C0C0C0"/>
      <w:spacing w:before="280" w:after="280"/>
    </w:pPr>
    <w:rPr>
      <w:rFonts w:ascii="宋体" w:hAnsi="宋体" w:cs="宋体"/>
      <w:kern w:val="0"/>
      <w:sz w:val="20"/>
    </w:rPr>
  </w:style>
  <w:style w:type="paragraph" w:customStyle="1" w:styleId="389">
    <w:name w:val="msointensequote"/>
    <w:basedOn w:val="1"/>
    <w:next w:val="1"/>
    <w:qFormat/>
    <w:uiPriority w:val="0"/>
    <w:pPr>
      <w:spacing w:before="200" w:after="280"/>
      <w:ind w:left="936" w:right="936"/>
    </w:pPr>
    <w:rPr>
      <w:rFonts w:hAnsi="宋体" w:cs="宋体"/>
      <w:b/>
      <w:i/>
      <w:color w:val="4F81BD"/>
      <w:kern w:val="0"/>
    </w:rPr>
  </w:style>
  <w:style w:type="paragraph" w:customStyle="1" w:styleId="390">
    <w:name w:val="样式 (中文) 黑体 小二 加粗 居中 行距: 1.5 倍行距"/>
    <w:basedOn w:val="2"/>
    <w:next w:val="365"/>
    <w:qFormat/>
    <w:uiPriority w:val="0"/>
    <w:pPr>
      <w:keepNext w:val="0"/>
      <w:keepLines w:val="0"/>
      <w:adjustRightInd/>
      <w:spacing w:line="240" w:lineRule="auto"/>
      <w:jc w:val="center"/>
      <w:textAlignment w:val="auto"/>
    </w:pPr>
    <w:rPr>
      <w:rFonts w:hAnsi="宋体" w:eastAsia="黑体" w:cs="宋体"/>
      <w:b w:val="0"/>
      <w:kern w:val="0"/>
      <w:sz w:val="36"/>
    </w:rPr>
  </w:style>
  <w:style w:type="paragraph" w:customStyle="1" w:styleId="391">
    <w:name w:val="目录 51"/>
    <w:next w:val="1"/>
    <w:qFormat/>
    <w:uiPriority w:val="0"/>
    <w:pPr>
      <w:wordWrap w:val="0"/>
      <w:ind w:left="1700"/>
      <w:jc w:val="both"/>
    </w:pPr>
    <w:rPr>
      <w:rFonts w:ascii="宋体" w:hAnsi="宋体" w:eastAsia="宋体" w:cs="宋体"/>
      <w:sz w:val="21"/>
      <w:lang w:val="en-US" w:eastAsia="zh-CN" w:bidi="ar-SA"/>
    </w:rPr>
  </w:style>
  <w:style w:type="paragraph" w:customStyle="1" w:styleId="392">
    <w:name w:val="百姓X"/>
    <w:basedOn w:val="1"/>
    <w:next w:val="375"/>
    <w:qFormat/>
    <w:uiPriority w:val="0"/>
    <w:pPr>
      <w:spacing w:before="120" w:after="120" w:line="360" w:lineRule="auto"/>
      <w:ind w:firstLine="540"/>
    </w:pPr>
    <w:rPr>
      <w:rFonts w:ascii="Arial Narrow" w:hAnsi="宋体" w:cs="宋体"/>
      <w:kern w:val="0"/>
      <w:sz w:val="24"/>
    </w:rPr>
  </w:style>
  <w:style w:type="paragraph" w:customStyle="1" w:styleId="393">
    <w:name w:val="样式4"/>
    <w:basedOn w:val="1"/>
    <w:next w:val="14"/>
    <w:qFormat/>
    <w:uiPriority w:val="0"/>
    <w:pPr>
      <w:ind w:right="13"/>
      <w:jc w:val="right"/>
    </w:pPr>
    <w:rPr>
      <w:rFonts w:hAnsi="宋体" w:eastAsia="仿宋_GB2312" w:cs="宋体"/>
      <w:kern w:val="0"/>
      <w:sz w:val="28"/>
    </w:rPr>
  </w:style>
  <w:style w:type="paragraph" w:customStyle="1" w:styleId="394">
    <w:name w:val="_Style 10"/>
    <w:basedOn w:val="1"/>
    <w:next w:val="395"/>
    <w:qFormat/>
    <w:uiPriority w:val="0"/>
    <w:pPr>
      <w:widowControl/>
      <w:spacing w:line="400" w:lineRule="exact"/>
      <w:jc w:val="center"/>
    </w:pPr>
    <w:rPr>
      <w:rFonts w:hAnsi="宋体" w:cs="宋体"/>
      <w:kern w:val="0"/>
    </w:rPr>
  </w:style>
  <w:style w:type="paragraph" w:customStyle="1" w:styleId="395">
    <w:name w:val="xl151"/>
    <w:basedOn w:val="1"/>
    <w:next w:val="396"/>
    <w:qFormat/>
    <w:uiPriority w:val="0"/>
    <w:pPr>
      <w:widowControl/>
      <w:spacing w:before="280" w:after="280"/>
    </w:pPr>
    <w:rPr>
      <w:rFonts w:ascii="宋体" w:hAnsi="宋体" w:cs="宋体"/>
      <w:kern w:val="0"/>
      <w:sz w:val="24"/>
    </w:rPr>
  </w:style>
  <w:style w:type="paragraph" w:customStyle="1" w:styleId="396">
    <w:name w:val="p15"/>
    <w:basedOn w:val="1"/>
    <w:next w:val="311"/>
    <w:qFormat/>
    <w:uiPriority w:val="0"/>
    <w:pPr>
      <w:widowControl/>
      <w:ind w:firstLine="420"/>
    </w:pPr>
    <w:rPr>
      <w:rFonts w:hAnsi="宋体" w:cs="宋体"/>
      <w:kern w:val="0"/>
    </w:rPr>
  </w:style>
  <w:style w:type="paragraph" w:customStyle="1" w:styleId="397">
    <w:name w:val="样式9"/>
    <w:next w:val="331"/>
    <w:qFormat/>
    <w:uiPriority w:val="0"/>
    <w:pPr>
      <w:widowControl w:val="0"/>
      <w:jc w:val="center"/>
    </w:pPr>
    <w:rPr>
      <w:rFonts w:ascii="Times New Roman" w:hAnsi="宋体" w:eastAsia="宋体" w:cs="宋体"/>
      <w:sz w:val="18"/>
      <w:lang w:val="en-US" w:eastAsia="zh-CN" w:bidi="ar-SA"/>
    </w:rPr>
  </w:style>
  <w:style w:type="paragraph" w:customStyle="1" w:styleId="398">
    <w:name w:val="xl163"/>
    <w:basedOn w:val="1"/>
    <w:next w:val="250"/>
    <w:qFormat/>
    <w:uiPriority w:val="0"/>
    <w:pPr>
      <w:widowControl/>
      <w:spacing w:before="280" w:after="280"/>
    </w:pPr>
    <w:rPr>
      <w:rFonts w:ascii="宋体" w:hAnsi="宋体" w:cs="宋体"/>
      <w:color w:val="000000"/>
      <w:kern w:val="0"/>
      <w:sz w:val="18"/>
    </w:rPr>
  </w:style>
  <w:style w:type="paragraph" w:customStyle="1" w:styleId="399">
    <w:name w:val="普通(网站)1"/>
    <w:basedOn w:val="1"/>
    <w:next w:val="1"/>
    <w:qFormat/>
    <w:uiPriority w:val="0"/>
    <w:pPr>
      <w:widowControl/>
      <w:wordWrap w:val="0"/>
    </w:pPr>
    <w:rPr>
      <w:rFonts w:hAnsi="宋体" w:eastAsia="Times New Roman" w:cs="宋体"/>
      <w:kern w:val="0"/>
      <w:sz w:val="24"/>
    </w:rPr>
  </w:style>
  <w:style w:type="paragraph" w:customStyle="1" w:styleId="400">
    <w:name w:val="样式 (中文) 黑体 小三 黑色"/>
    <w:basedOn w:val="3"/>
    <w:next w:val="304"/>
    <w:qFormat/>
    <w:uiPriority w:val="0"/>
    <w:pPr>
      <w:keepNext w:val="0"/>
      <w:keepLines w:val="0"/>
      <w:adjustRightInd/>
      <w:spacing w:line="240" w:lineRule="auto"/>
      <w:jc w:val="center"/>
      <w:textAlignment w:val="auto"/>
    </w:pPr>
    <w:rPr>
      <w:rFonts w:hAnsi="宋体" w:cs="宋体"/>
      <w:color w:val="000000"/>
      <w:sz w:val="30"/>
    </w:rPr>
  </w:style>
  <w:style w:type="paragraph" w:customStyle="1" w:styleId="401">
    <w:name w:val="样式3"/>
    <w:basedOn w:val="4"/>
    <w:next w:val="1"/>
    <w:qFormat/>
    <w:uiPriority w:val="0"/>
    <w:pPr>
      <w:keepNext w:val="0"/>
      <w:keepLines w:val="0"/>
      <w:adjustRightInd/>
      <w:spacing w:line="240" w:lineRule="auto"/>
      <w:jc w:val="center"/>
      <w:textAlignment w:val="auto"/>
    </w:pPr>
    <w:rPr>
      <w:rFonts w:hAnsi="宋体" w:eastAsia="黑体" w:cs="宋体"/>
    </w:rPr>
  </w:style>
  <w:style w:type="paragraph" w:customStyle="1" w:styleId="402">
    <w:name w:val="font7"/>
    <w:basedOn w:val="1"/>
    <w:next w:val="25"/>
    <w:qFormat/>
    <w:uiPriority w:val="0"/>
    <w:pPr>
      <w:widowControl/>
      <w:spacing w:before="280" w:after="280"/>
    </w:pPr>
    <w:rPr>
      <w:rFonts w:ascii="宋体" w:hAnsi="宋体" w:cs="宋体"/>
      <w:kern w:val="0"/>
      <w:sz w:val="18"/>
    </w:rPr>
  </w:style>
  <w:style w:type="paragraph" w:customStyle="1" w:styleId="403">
    <w:name w:val="正文缩进11"/>
    <w:basedOn w:val="1"/>
    <w:next w:val="1"/>
    <w:qFormat/>
    <w:uiPriority w:val="0"/>
    <w:pPr>
      <w:spacing w:line="360" w:lineRule="atLeast"/>
      <w:ind w:firstLine="482"/>
    </w:pPr>
    <w:rPr>
      <w:rFonts w:hAnsi="宋体" w:cs="宋体"/>
      <w:kern w:val="0"/>
      <w:sz w:val="24"/>
    </w:rPr>
  </w:style>
  <w:style w:type="paragraph" w:customStyle="1" w:styleId="404">
    <w:name w:val="样式 宋体 首行缩进:  2 字符 段前: 7.8 磅 段后: 7.8 磅"/>
    <w:basedOn w:val="1"/>
    <w:next w:val="231"/>
    <w:qFormat/>
    <w:uiPriority w:val="0"/>
    <w:pPr>
      <w:spacing w:before="156" w:after="156" w:line="360" w:lineRule="auto"/>
      <w:ind w:firstLine="200"/>
    </w:pPr>
    <w:rPr>
      <w:rFonts w:ascii="宋体" w:hAnsi="宋体" w:cs="宋体"/>
      <w:kern w:val="0"/>
    </w:rPr>
  </w:style>
  <w:style w:type="paragraph" w:customStyle="1" w:styleId="405">
    <w:name w:val="xl154"/>
    <w:basedOn w:val="1"/>
    <w:next w:val="401"/>
    <w:qFormat/>
    <w:uiPriority w:val="0"/>
    <w:pPr>
      <w:widowControl/>
      <w:shd w:val="clear" w:color="000000" w:fill="C0C0C0"/>
      <w:spacing w:before="280" w:after="280"/>
    </w:pPr>
    <w:rPr>
      <w:rFonts w:ascii="宋体" w:hAnsi="宋体" w:cs="宋体"/>
      <w:kern w:val="0"/>
      <w:sz w:val="20"/>
    </w:rPr>
  </w:style>
  <w:style w:type="paragraph" w:customStyle="1" w:styleId="406">
    <w:name w:val="样式 (中文) 黑体 四号 居中 行距: 1.5 倍行距"/>
    <w:basedOn w:val="4"/>
    <w:next w:val="407"/>
    <w:qFormat/>
    <w:uiPriority w:val="0"/>
    <w:pPr>
      <w:keepNext w:val="0"/>
      <w:keepLines w:val="0"/>
      <w:adjustRightInd/>
      <w:spacing w:line="240" w:lineRule="auto"/>
      <w:jc w:val="center"/>
      <w:textAlignment w:val="auto"/>
    </w:pPr>
    <w:rPr>
      <w:rFonts w:hAnsi="宋体" w:eastAsia="黑体" w:cs="宋体"/>
      <w:sz w:val="28"/>
    </w:rPr>
  </w:style>
  <w:style w:type="paragraph" w:customStyle="1" w:styleId="407">
    <w:name w:val="目录 32"/>
    <w:next w:val="1"/>
    <w:qFormat/>
    <w:uiPriority w:val="0"/>
    <w:pPr>
      <w:wordWrap w:val="0"/>
      <w:ind w:left="850"/>
      <w:jc w:val="both"/>
    </w:pPr>
    <w:rPr>
      <w:rFonts w:ascii="宋体" w:hAnsi="宋体" w:eastAsia="宋体" w:cs="宋体"/>
      <w:sz w:val="21"/>
      <w:lang w:val="en-US" w:eastAsia="zh-CN" w:bidi="ar-SA"/>
    </w:rPr>
  </w:style>
  <w:style w:type="paragraph" w:customStyle="1" w:styleId="408">
    <w:name w:val="31a（正文）章标题"/>
    <w:next w:val="409"/>
    <w:qFormat/>
    <w:uiPriority w:val="0"/>
    <w:pPr>
      <w:ind w:firstLine="315"/>
      <w:jc w:val="both"/>
      <w:outlineLvl w:val="0"/>
    </w:pPr>
    <w:rPr>
      <w:rFonts w:ascii="楷体_GB2312" w:hAnsi="宋体" w:eastAsia="宋体" w:cs="宋体"/>
      <w:sz w:val="21"/>
      <w:lang w:val="en-US" w:eastAsia="zh-CN" w:bidi="ar-SA"/>
    </w:rPr>
  </w:style>
  <w:style w:type="paragraph" w:customStyle="1" w:styleId="409">
    <w:name w:val="xl167"/>
    <w:basedOn w:val="1"/>
    <w:next w:val="309"/>
    <w:qFormat/>
    <w:uiPriority w:val="0"/>
    <w:pPr>
      <w:widowControl/>
      <w:spacing w:before="280" w:after="280"/>
    </w:pPr>
    <w:rPr>
      <w:rFonts w:ascii="宋体" w:hAnsi="宋体" w:cs="宋体"/>
      <w:kern w:val="0"/>
      <w:sz w:val="20"/>
    </w:rPr>
  </w:style>
  <w:style w:type="paragraph" w:customStyle="1" w:styleId="410">
    <w:name w:val="华文细黑1"/>
    <w:basedOn w:val="1"/>
    <w:next w:val="356"/>
    <w:qFormat/>
    <w:uiPriority w:val="0"/>
    <w:pPr>
      <w:widowControl/>
      <w:spacing w:line="300" w:lineRule="auto"/>
      <w:ind w:firstLine="200"/>
    </w:pPr>
    <w:rPr>
      <w:rFonts w:hAnsi="宋体" w:eastAsia="华文细黑" w:cs="宋体"/>
      <w:kern w:val="0"/>
      <w:sz w:val="24"/>
    </w:rPr>
  </w:style>
  <w:style w:type="paragraph" w:customStyle="1" w:styleId="411">
    <w:name w:val="文字"/>
    <w:basedOn w:val="1"/>
    <w:next w:val="412"/>
    <w:qFormat/>
    <w:uiPriority w:val="0"/>
    <w:pPr>
      <w:spacing w:line="312" w:lineRule="auto"/>
      <w:ind w:right="-210" w:firstLine="556"/>
    </w:pPr>
    <w:rPr>
      <w:rFonts w:ascii="楷体_GB2312" w:hAnsi="宋体" w:eastAsia="楷体_GB2312" w:cs="宋体"/>
      <w:kern w:val="0"/>
      <w:sz w:val="28"/>
    </w:rPr>
  </w:style>
  <w:style w:type="paragraph" w:customStyle="1" w:styleId="412">
    <w:name w:val="xl150"/>
    <w:basedOn w:val="1"/>
    <w:next w:val="322"/>
    <w:qFormat/>
    <w:uiPriority w:val="0"/>
    <w:pPr>
      <w:widowControl/>
      <w:spacing w:before="280" w:after="280"/>
    </w:pPr>
    <w:rPr>
      <w:rFonts w:ascii="宋体" w:hAnsi="宋体" w:cs="宋体"/>
      <w:kern w:val="0"/>
      <w:sz w:val="18"/>
    </w:rPr>
  </w:style>
  <w:style w:type="paragraph" w:customStyle="1" w:styleId="413">
    <w:name w:val="默认段落字体 Para Char"/>
    <w:basedOn w:val="1"/>
    <w:next w:val="358"/>
    <w:qFormat/>
    <w:uiPriority w:val="0"/>
    <w:rPr>
      <w:rFonts w:hAnsi="宋体" w:cs="宋体"/>
      <w:kern w:val="0"/>
    </w:rPr>
  </w:style>
  <w:style w:type="paragraph" w:customStyle="1" w:styleId="414">
    <w:name w:val="样式14"/>
    <w:next w:val="305"/>
    <w:qFormat/>
    <w:uiPriority w:val="0"/>
    <w:pPr>
      <w:widowControl w:val="0"/>
      <w:jc w:val="center"/>
    </w:pPr>
    <w:rPr>
      <w:rFonts w:ascii="Times New Roman" w:hAnsi="宋体" w:eastAsia="宋体" w:cs="宋体"/>
      <w:sz w:val="18"/>
      <w:lang w:val="en-US" w:eastAsia="zh-CN" w:bidi="ar-SA"/>
    </w:rPr>
  </w:style>
  <w:style w:type="paragraph" w:customStyle="1" w:styleId="415">
    <w:name w:val="样式 标题 1 + 居中"/>
    <w:basedOn w:val="2"/>
    <w:next w:val="31"/>
    <w:qFormat/>
    <w:uiPriority w:val="0"/>
    <w:pPr>
      <w:keepNext w:val="0"/>
      <w:keepLines w:val="0"/>
      <w:adjustRightInd/>
      <w:spacing w:line="576" w:lineRule="auto"/>
      <w:jc w:val="center"/>
      <w:textAlignment w:val="auto"/>
    </w:pPr>
    <w:rPr>
      <w:rFonts w:hAnsi="宋体" w:cs="宋体"/>
      <w:kern w:val="0"/>
      <w:sz w:val="32"/>
    </w:rPr>
  </w:style>
  <w:style w:type="paragraph" w:customStyle="1" w:styleId="416">
    <w:name w:val="目录 11"/>
    <w:next w:val="1"/>
    <w:qFormat/>
    <w:uiPriority w:val="0"/>
    <w:pPr>
      <w:wordWrap w:val="0"/>
      <w:jc w:val="both"/>
    </w:pPr>
    <w:rPr>
      <w:rFonts w:ascii="宋体" w:hAnsi="宋体" w:eastAsia="宋体" w:cs="宋体"/>
      <w:sz w:val="21"/>
      <w:lang w:val="en-US" w:eastAsia="zh-CN" w:bidi="ar-SA"/>
    </w:rPr>
  </w:style>
  <w:style w:type="paragraph" w:customStyle="1" w:styleId="417">
    <w:name w:val="样式15"/>
    <w:next w:val="148"/>
    <w:qFormat/>
    <w:uiPriority w:val="0"/>
    <w:pPr>
      <w:widowControl w:val="0"/>
      <w:jc w:val="center"/>
    </w:pPr>
    <w:rPr>
      <w:rFonts w:ascii="Times New Roman" w:hAnsi="宋体" w:eastAsia="宋体" w:cs="宋体"/>
      <w:sz w:val="18"/>
      <w:lang w:val="en-US" w:eastAsia="zh-CN" w:bidi="ar-SA"/>
    </w:rPr>
  </w:style>
  <w:style w:type="paragraph" w:customStyle="1" w:styleId="418">
    <w:name w:val="样式 首行缩进:  2 字符"/>
    <w:basedOn w:val="1"/>
    <w:next w:val="146"/>
    <w:qFormat/>
    <w:uiPriority w:val="0"/>
    <w:pPr>
      <w:spacing w:line="360" w:lineRule="auto"/>
      <w:ind w:firstLine="480"/>
    </w:pPr>
    <w:rPr>
      <w:rFonts w:ascii="Arial" w:hAnsi="宋体" w:cs="宋体"/>
      <w:kern w:val="0"/>
      <w:sz w:val="24"/>
    </w:rPr>
  </w:style>
  <w:style w:type="paragraph" w:customStyle="1" w:styleId="419">
    <w:name w:val="Char Char Char"/>
    <w:basedOn w:val="1"/>
    <w:next w:val="336"/>
    <w:qFormat/>
    <w:uiPriority w:val="0"/>
    <w:pPr>
      <w:ind w:left="420" w:hanging="420"/>
    </w:pPr>
    <w:rPr>
      <w:rFonts w:ascii="Tahoma" w:hAnsi="宋体" w:cs="宋体"/>
      <w:kern w:val="0"/>
      <w:sz w:val="24"/>
    </w:rPr>
  </w:style>
  <w:style w:type="paragraph" w:customStyle="1" w:styleId="420">
    <w:name w:val="xl147"/>
    <w:basedOn w:val="1"/>
    <w:next w:val="398"/>
    <w:qFormat/>
    <w:uiPriority w:val="0"/>
    <w:pPr>
      <w:widowControl/>
      <w:spacing w:before="280" w:after="280"/>
    </w:pPr>
    <w:rPr>
      <w:rFonts w:ascii="宋体" w:hAnsi="宋体" w:cs="宋体"/>
      <w:kern w:val="0"/>
      <w:sz w:val="20"/>
    </w:rPr>
  </w:style>
  <w:style w:type="paragraph" w:customStyle="1" w:styleId="421">
    <w:name w:val="样式 (中文) 黑体 小二 居中 行距: 1.5 倍行距"/>
    <w:basedOn w:val="1"/>
    <w:next w:val="1"/>
    <w:qFormat/>
    <w:uiPriority w:val="0"/>
    <w:pPr>
      <w:jc w:val="center"/>
    </w:pPr>
    <w:rPr>
      <w:rFonts w:hAnsi="宋体" w:eastAsia="黑体" w:cs="宋体"/>
      <w:kern w:val="0"/>
      <w:sz w:val="36"/>
    </w:rPr>
  </w:style>
  <w:style w:type="paragraph" w:customStyle="1" w:styleId="422">
    <w:name w:val="font9"/>
    <w:basedOn w:val="1"/>
    <w:next w:val="328"/>
    <w:qFormat/>
    <w:uiPriority w:val="0"/>
    <w:pPr>
      <w:widowControl/>
      <w:spacing w:before="280" w:after="280"/>
    </w:pPr>
    <w:rPr>
      <w:rFonts w:ascii="宋体" w:hAnsi="宋体" w:cs="宋体"/>
      <w:kern w:val="0"/>
      <w:sz w:val="18"/>
    </w:rPr>
  </w:style>
  <w:style w:type="paragraph" w:customStyle="1" w:styleId="423">
    <w:name w:val="xl168"/>
    <w:basedOn w:val="1"/>
    <w:next w:val="1"/>
    <w:qFormat/>
    <w:uiPriority w:val="0"/>
    <w:pPr>
      <w:widowControl/>
      <w:spacing w:before="280" w:after="280"/>
      <w:jc w:val="center"/>
    </w:pPr>
    <w:rPr>
      <w:rFonts w:ascii="宋体" w:hAnsi="宋体" w:cs="宋体"/>
      <w:kern w:val="0"/>
      <w:sz w:val="24"/>
    </w:rPr>
  </w:style>
  <w:style w:type="paragraph" w:customStyle="1" w:styleId="424">
    <w:name w:val="xl165"/>
    <w:basedOn w:val="1"/>
    <w:next w:val="247"/>
    <w:qFormat/>
    <w:uiPriority w:val="0"/>
    <w:pPr>
      <w:widowControl/>
      <w:spacing w:before="280" w:after="280"/>
    </w:pPr>
    <w:rPr>
      <w:rFonts w:ascii="宋体" w:hAnsi="宋体" w:cs="宋体"/>
      <w:kern w:val="0"/>
      <w:sz w:val="18"/>
    </w:rPr>
  </w:style>
  <w:style w:type="paragraph" w:customStyle="1" w:styleId="425">
    <w:name w:val="xl152"/>
    <w:basedOn w:val="1"/>
    <w:next w:val="346"/>
    <w:qFormat/>
    <w:uiPriority w:val="0"/>
    <w:pPr>
      <w:widowControl/>
      <w:spacing w:before="280" w:after="280"/>
    </w:pPr>
    <w:rPr>
      <w:rFonts w:ascii="宋体" w:hAnsi="宋体" w:cs="宋体"/>
      <w:b/>
      <w:kern w:val="0"/>
      <w:sz w:val="18"/>
    </w:rPr>
  </w:style>
  <w:style w:type="paragraph" w:customStyle="1" w:styleId="426">
    <w:name w:val="reader-word-layer reader-word-s1-5"/>
    <w:basedOn w:val="1"/>
    <w:next w:val="17"/>
    <w:qFormat/>
    <w:uiPriority w:val="0"/>
    <w:pPr>
      <w:widowControl/>
      <w:spacing w:before="280" w:after="280"/>
    </w:pPr>
    <w:rPr>
      <w:rFonts w:ascii="宋体" w:hAnsi="宋体" w:cs="宋体"/>
      <w:kern w:val="0"/>
      <w:sz w:val="24"/>
    </w:rPr>
  </w:style>
  <w:style w:type="paragraph" w:customStyle="1" w:styleId="427">
    <w:name w:val="列出段落11"/>
    <w:basedOn w:val="1"/>
    <w:next w:val="15"/>
    <w:qFormat/>
    <w:uiPriority w:val="0"/>
    <w:pPr>
      <w:ind w:firstLine="420"/>
    </w:pPr>
    <w:rPr>
      <w:rFonts w:ascii="Calibri" w:hAnsi="宋体" w:cs="宋体"/>
      <w:kern w:val="0"/>
    </w:rPr>
  </w:style>
  <w:style w:type="paragraph" w:customStyle="1" w:styleId="428">
    <w:name w:val="样式 标题 2 + (中文) 宋体 (西文)五号 非(西文)粗体 段前: 6 磅 段后: 3 磅 行距: 1.5 倍行距"/>
    <w:basedOn w:val="3"/>
    <w:next w:val="410"/>
    <w:qFormat/>
    <w:uiPriority w:val="0"/>
    <w:pPr>
      <w:keepNext w:val="0"/>
      <w:keepLines w:val="0"/>
      <w:adjustRightInd/>
      <w:spacing w:before="120" w:after="60" w:line="360" w:lineRule="auto"/>
      <w:jc w:val="center"/>
      <w:textAlignment w:val="auto"/>
    </w:pPr>
    <w:rPr>
      <w:rFonts w:hAnsi="宋体" w:eastAsia="宋体" w:cs="宋体"/>
      <w:sz w:val="24"/>
    </w:rPr>
  </w:style>
  <w:style w:type="paragraph" w:customStyle="1" w:styleId="429">
    <w:name w:val="xl161"/>
    <w:basedOn w:val="1"/>
    <w:next w:val="418"/>
    <w:qFormat/>
    <w:uiPriority w:val="0"/>
    <w:pPr>
      <w:widowControl/>
      <w:spacing w:before="280" w:after="280"/>
      <w:jc w:val="center"/>
    </w:pPr>
    <w:rPr>
      <w:rFonts w:ascii="宋体" w:hAnsi="宋体" w:cs="宋体"/>
      <w:color w:val="000000"/>
      <w:kern w:val="0"/>
      <w:sz w:val="20"/>
    </w:rPr>
  </w:style>
  <w:style w:type="paragraph" w:customStyle="1" w:styleId="430">
    <w:name w:val="reader-word-layer reader-word-s1-2"/>
    <w:basedOn w:val="1"/>
    <w:next w:val="48"/>
    <w:qFormat/>
    <w:uiPriority w:val="0"/>
    <w:pPr>
      <w:widowControl/>
      <w:spacing w:before="280" w:after="280"/>
    </w:pPr>
    <w:rPr>
      <w:rFonts w:ascii="宋体" w:hAnsi="宋体" w:cs="宋体"/>
      <w:kern w:val="0"/>
      <w:sz w:val="24"/>
    </w:rPr>
  </w:style>
  <w:style w:type="paragraph" w:customStyle="1" w:styleId="431">
    <w:name w:val="样式3 Char"/>
    <w:basedOn w:val="4"/>
    <w:next w:val="1"/>
    <w:qFormat/>
    <w:uiPriority w:val="0"/>
    <w:pPr>
      <w:keepNext w:val="0"/>
      <w:keepLines w:val="0"/>
      <w:adjustRightInd/>
      <w:spacing w:line="240" w:lineRule="auto"/>
      <w:jc w:val="center"/>
      <w:textAlignment w:val="auto"/>
    </w:pPr>
    <w:rPr>
      <w:rFonts w:hAnsi="宋体" w:eastAsia="黑体" w:cs="宋体"/>
    </w:rPr>
  </w:style>
  <w:style w:type="paragraph" w:customStyle="1" w:styleId="432">
    <w:name w:val="Char Char"/>
    <w:basedOn w:val="1"/>
    <w:next w:val="1"/>
    <w:qFormat/>
    <w:uiPriority w:val="0"/>
    <w:pPr>
      <w:widowControl/>
      <w:spacing w:after="160" w:line="240" w:lineRule="exact"/>
    </w:pPr>
    <w:rPr>
      <w:rFonts w:hAnsi="宋体" w:cs="宋体"/>
      <w:kern w:val="0"/>
    </w:rPr>
  </w:style>
  <w:style w:type="paragraph" w:customStyle="1" w:styleId="433">
    <w:name w:val="默认段落字体 Para Char Char Char Char Char Char Char Char Char Char"/>
    <w:basedOn w:val="1"/>
    <w:next w:val="430"/>
    <w:qFormat/>
    <w:uiPriority w:val="0"/>
    <w:rPr>
      <w:rFonts w:ascii="Tahoma" w:hAnsi="宋体" w:cs="宋体"/>
      <w:kern w:val="0"/>
      <w:sz w:val="24"/>
    </w:rPr>
  </w:style>
  <w:style w:type="paragraph" w:customStyle="1" w:styleId="434">
    <w:name w:val="xl141"/>
    <w:basedOn w:val="1"/>
    <w:next w:val="435"/>
    <w:qFormat/>
    <w:uiPriority w:val="0"/>
    <w:pPr>
      <w:widowControl/>
      <w:spacing w:before="280" w:after="280"/>
    </w:pPr>
    <w:rPr>
      <w:rFonts w:ascii="宋体" w:hAnsi="宋体" w:cs="宋体"/>
      <w:b/>
      <w:kern w:val="0"/>
      <w:sz w:val="18"/>
    </w:rPr>
  </w:style>
  <w:style w:type="paragraph" w:customStyle="1" w:styleId="435">
    <w:name w:val="xl155"/>
    <w:basedOn w:val="1"/>
    <w:next w:val="359"/>
    <w:qFormat/>
    <w:uiPriority w:val="0"/>
    <w:pPr>
      <w:widowControl/>
      <w:shd w:val="clear" w:color="000000" w:fill="C0C0C0"/>
      <w:spacing w:before="280" w:after="280"/>
    </w:pPr>
    <w:rPr>
      <w:rFonts w:ascii="宋体" w:hAnsi="宋体" w:cs="宋体"/>
      <w:kern w:val="0"/>
      <w:sz w:val="20"/>
    </w:rPr>
  </w:style>
  <w:style w:type="paragraph" w:customStyle="1" w:styleId="436">
    <w:name w:val="font6"/>
    <w:basedOn w:val="1"/>
    <w:next w:val="426"/>
    <w:qFormat/>
    <w:uiPriority w:val="0"/>
    <w:pPr>
      <w:widowControl/>
      <w:spacing w:before="280" w:after="280"/>
    </w:pPr>
    <w:rPr>
      <w:rFonts w:ascii="宋体" w:hAnsi="宋体" w:cs="宋体"/>
      <w:kern w:val="0"/>
      <w:sz w:val="20"/>
    </w:rPr>
  </w:style>
  <w:style w:type="paragraph" w:customStyle="1" w:styleId="437">
    <w:name w:val="Heading 71"/>
    <w:basedOn w:val="1"/>
    <w:next w:val="414"/>
    <w:qFormat/>
    <w:uiPriority w:val="0"/>
    <w:pPr>
      <w:outlineLvl w:val="7"/>
    </w:pPr>
    <w:rPr>
      <w:rFonts w:ascii="宋体" w:hAnsi="宋体" w:cs="宋体"/>
      <w:kern w:val="0"/>
      <w:sz w:val="28"/>
    </w:rPr>
  </w:style>
  <w:style w:type="paragraph" w:customStyle="1" w:styleId="438">
    <w:name w:val="_Style 7"/>
    <w:basedOn w:val="1"/>
    <w:next w:val="1"/>
    <w:qFormat/>
    <w:uiPriority w:val="0"/>
    <w:pPr>
      <w:widowControl/>
      <w:spacing w:after="160" w:line="240" w:lineRule="exact"/>
    </w:pPr>
    <w:rPr>
      <w:rFonts w:hAnsi="宋体" w:cs="宋体"/>
      <w:kern w:val="0"/>
    </w:rPr>
  </w:style>
  <w:style w:type="paragraph" w:customStyle="1" w:styleId="439">
    <w:name w:val="样式13"/>
    <w:next w:val="421"/>
    <w:qFormat/>
    <w:uiPriority w:val="0"/>
    <w:pPr>
      <w:widowControl w:val="0"/>
      <w:jc w:val="center"/>
    </w:pPr>
    <w:rPr>
      <w:rFonts w:ascii="Times New Roman" w:hAnsi="宋体" w:eastAsia="宋体" w:cs="宋体"/>
      <w:sz w:val="18"/>
      <w:lang w:val="en-US" w:eastAsia="zh-CN" w:bidi="ar-SA"/>
    </w:rPr>
  </w:style>
  <w:style w:type="paragraph" w:customStyle="1" w:styleId="440">
    <w:name w:val="Char Char Char1 Char1"/>
    <w:basedOn w:val="3"/>
    <w:next w:val="1"/>
    <w:qFormat/>
    <w:uiPriority w:val="0"/>
    <w:pPr>
      <w:keepNext w:val="0"/>
      <w:keepLines w:val="0"/>
      <w:adjustRightInd/>
      <w:spacing w:before="120" w:after="120" w:line="240" w:lineRule="auto"/>
      <w:textAlignment w:val="auto"/>
    </w:pPr>
    <w:rPr>
      <w:rFonts w:hAnsi="宋体" w:cs="宋体"/>
    </w:rPr>
  </w:style>
  <w:style w:type="paragraph" w:customStyle="1" w:styleId="441">
    <w:name w:val="列表1）"/>
    <w:next w:val="246"/>
    <w:qFormat/>
    <w:uiPriority w:val="0"/>
    <w:pPr>
      <w:widowControl w:val="0"/>
      <w:spacing w:before="10"/>
      <w:jc w:val="both"/>
    </w:pPr>
    <w:rPr>
      <w:rFonts w:ascii="Verdana" w:hAnsi="宋体" w:eastAsia="宋体" w:cs="宋体"/>
      <w:sz w:val="21"/>
      <w:lang w:val="en-US" w:eastAsia="zh-CN" w:bidi="ar-SA"/>
    </w:rPr>
  </w:style>
  <w:style w:type="character" w:customStyle="1" w:styleId="442">
    <w:name w:val="页脚 字符"/>
    <w:qFormat/>
    <w:uiPriority w:val="99"/>
    <w:rPr>
      <w:kern w:val="2"/>
      <w:sz w:val="18"/>
      <w:szCs w:val="18"/>
      <w:lang w:bidi="ar-SA"/>
    </w:rPr>
  </w:style>
  <w:style w:type="character" w:customStyle="1" w:styleId="443">
    <w:name w:val="页眉 字符"/>
    <w:qFormat/>
    <w:uiPriority w:val="0"/>
    <w:rPr>
      <w:kern w:val="2"/>
      <w:sz w:val="18"/>
      <w:szCs w:val="18"/>
      <w:lang w:bidi="ar-SA"/>
    </w:rPr>
  </w:style>
  <w:style w:type="character" w:customStyle="1" w:styleId="444">
    <w:name w:val="未处理的提及1"/>
    <w:semiHidden/>
    <w:unhideWhenUsed/>
    <w:qFormat/>
    <w:uiPriority w:val="99"/>
    <w:rPr>
      <w:color w:val="605E5C"/>
      <w:shd w:val="clear" w:color="auto" w:fill="E1DFDD"/>
    </w:rPr>
  </w:style>
  <w:style w:type="paragraph" w:customStyle="1" w:styleId="445">
    <w:name w:val="正文正式"/>
    <w:basedOn w:val="1"/>
    <w:link w:val="446"/>
    <w:qFormat/>
    <w:uiPriority w:val="0"/>
    <w:pPr>
      <w:widowControl/>
      <w:adjustRightInd w:val="0"/>
      <w:snapToGrid w:val="0"/>
      <w:spacing w:line="360" w:lineRule="auto"/>
      <w:ind w:firstLine="560" w:firstLineChars="200"/>
      <w:jc w:val="left"/>
    </w:pPr>
    <w:rPr>
      <w:rFonts w:ascii="仿宋_GB2312" w:hAnsi="仿宋" w:eastAsia="仿宋_GB2312"/>
      <w:color w:val="000000"/>
      <w:kern w:val="0"/>
      <w:sz w:val="28"/>
      <w:szCs w:val="28"/>
    </w:rPr>
  </w:style>
  <w:style w:type="character" w:customStyle="1" w:styleId="446">
    <w:name w:val="正文正式 Char"/>
    <w:basedOn w:val="60"/>
    <w:link w:val="445"/>
    <w:qFormat/>
    <w:uiPriority w:val="0"/>
    <w:rPr>
      <w:rFonts w:ascii="仿宋_GB2312" w:hAnsi="仿宋" w:eastAsia="仿宋_GB2312"/>
      <w:color w:val="000000"/>
      <w:sz w:val="28"/>
      <w:szCs w:val="28"/>
    </w:rPr>
  </w:style>
  <w:style w:type="character" w:customStyle="1" w:styleId="447">
    <w:name w:val="明显强调2"/>
    <w:basedOn w:val="60"/>
    <w:qFormat/>
    <w:uiPriority w:val="21"/>
    <w:rPr>
      <w:b/>
      <w:bCs/>
      <w:i/>
      <w:iCs/>
      <w:color w:val="4F81BD"/>
    </w:rPr>
  </w:style>
  <w:style w:type="paragraph" w:customStyle="1" w:styleId="448">
    <w:name w:val="目录 82"/>
    <w:next w:val="1"/>
    <w:qFormat/>
    <w:uiPriority w:val="0"/>
    <w:pPr>
      <w:wordWrap w:val="0"/>
      <w:ind w:left="2550"/>
      <w:jc w:val="both"/>
    </w:pPr>
    <w:rPr>
      <w:rFonts w:ascii="Times New Roman" w:hAnsi="Times New Roman" w:eastAsia="宋体" w:cs="Times New Roman"/>
      <w:sz w:val="21"/>
      <w:lang w:val="en-US" w:eastAsia="zh-CN" w:bidi="ar-SA"/>
    </w:rPr>
  </w:style>
  <w:style w:type="paragraph" w:customStyle="1" w:styleId="449">
    <w:name w:val="TOC 标题2"/>
    <w:basedOn w:val="2"/>
    <w:next w:val="1"/>
    <w:qFormat/>
    <w:uiPriority w:val="0"/>
    <w:pPr>
      <w:widowControl/>
      <w:adjustRightInd/>
      <w:spacing w:before="480" w:after="0" w:line="276" w:lineRule="auto"/>
      <w:jc w:val="left"/>
      <w:textAlignment w:val="auto"/>
      <w:outlineLvl w:val="9"/>
    </w:pPr>
    <w:rPr>
      <w:rFonts w:ascii="Cambria" w:hAnsi="Cambria"/>
      <w:bCs/>
      <w:color w:val="365F91"/>
      <w:kern w:val="0"/>
      <w:sz w:val="28"/>
      <w:szCs w:val="28"/>
    </w:rPr>
  </w:style>
  <w:style w:type="character" w:customStyle="1" w:styleId="450">
    <w:name w:val="明显参考2"/>
    <w:qFormat/>
    <w:uiPriority w:val="0"/>
    <w:rPr>
      <w:b/>
      <w:bCs/>
      <w:smallCaps/>
      <w:color w:val="C0504D"/>
      <w:spacing w:val="5"/>
      <w:u w:val="single"/>
    </w:rPr>
  </w:style>
  <w:style w:type="character" w:customStyle="1" w:styleId="451">
    <w:name w:val="不明显强调2"/>
    <w:qFormat/>
    <w:uiPriority w:val="0"/>
    <w:rPr>
      <w:i/>
      <w:iCs/>
      <w:color w:val="808080"/>
    </w:rPr>
  </w:style>
  <w:style w:type="character" w:customStyle="1" w:styleId="452">
    <w:name w:val="不明显参考2"/>
    <w:qFormat/>
    <w:uiPriority w:val="0"/>
    <w:rPr>
      <w:smallCaps/>
      <w:color w:val="C0504D"/>
      <w:u w:val="single"/>
    </w:rPr>
  </w:style>
  <w:style w:type="character" w:customStyle="1" w:styleId="453">
    <w:name w:val="书籍标题2"/>
    <w:qFormat/>
    <w:uiPriority w:val="0"/>
    <w:rPr>
      <w:b/>
      <w:bCs/>
      <w:smallCaps/>
      <w:spacing w:val="5"/>
    </w:rPr>
  </w:style>
  <w:style w:type="paragraph" w:customStyle="1" w:styleId="454">
    <w:name w:val="修订3"/>
    <w:qFormat/>
    <w:uiPriority w:val="0"/>
    <w:rPr>
      <w:rFonts w:ascii="Times New Roman" w:hAnsi="Times New Roman" w:eastAsia="宋体" w:cs="Times New Roman"/>
      <w:kern w:val="2"/>
      <w:sz w:val="21"/>
      <w:szCs w:val="24"/>
      <w:lang w:val="en-US" w:eastAsia="zh-CN" w:bidi="ar-SA"/>
    </w:rPr>
  </w:style>
  <w:style w:type="character" w:customStyle="1" w:styleId="455">
    <w:name w:val="明显强调3"/>
    <w:basedOn w:val="60"/>
    <w:qFormat/>
    <w:uiPriority w:val="21"/>
    <w:rPr>
      <w:b/>
      <w:bCs/>
      <w:i/>
      <w:iCs/>
      <w:color w:val="4F81BD"/>
    </w:rPr>
  </w:style>
  <w:style w:type="table" w:customStyle="1" w:styleId="456">
    <w:name w:val="Table Normal"/>
    <w:semiHidden/>
    <w:unhideWhenUsed/>
    <w:qFormat/>
    <w:uiPriority w:val="0"/>
    <w:rPr>
      <w:rFonts w:ascii="Arial" w:hAnsi="Arial" w:cs="Arial"/>
    </w:rPr>
    <w:tblPr>
      <w:tblCellMar>
        <w:top w:w="0" w:type="dxa"/>
        <w:left w:w="0" w:type="dxa"/>
        <w:bottom w:w="0" w:type="dxa"/>
        <w:right w:w="0" w:type="dxa"/>
      </w:tblCellMar>
    </w:tblPr>
  </w:style>
  <w:style w:type="paragraph" w:customStyle="1" w:styleId="457">
    <w:name w:val="Table Text"/>
    <w:basedOn w:val="1"/>
    <w:semiHidden/>
    <w:qFormat/>
    <w:uiPriority w:val="0"/>
    <w:pPr>
      <w:widowControl/>
      <w:kinsoku w:val="0"/>
      <w:autoSpaceDE w:val="0"/>
      <w:autoSpaceDN w:val="0"/>
      <w:adjustRightInd w:val="0"/>
      <w:snapToGrid w:val="0"/>
      <w:jc w:val="left"/>
      <w:textAlignment w:val="baseline"/>
    </w:pPr>
    <w:rPr>
      <w:rFonts w:ascii="仿宋" w:hAnsi="仿宋" w:eastAsia="仿宋" w:cs="仿宋"/>
      <w:snapToGrid w:val="0"/>
      <w:color w:val="000000"/>
      <w:kern w:val="0"/>
      <w:sz w:val="28"/>
      <w:szCs w:val="28"/>
      <w:lang w:eastAsia="en-US"/>
    </w:rPr>
  </w:style>
  <w:style w:type="table" w:customStyle="1" w:styleId="458">
    <w:name w:val="网格型6"/>
    <w:basedOn w:val="58"/>
    <w:qFormat/>
    <w:uiPriority w:val="59"/>
    <w:rPr>
      <w:rFonts w:ascii="Courier New" w:hAnsi="Courier New" w:cs="Courier New"/>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459">
    <w:name w:val="网格型7"/>
    <w:basedOn w:val="58"/>
    <w:qFormat/>
    <w:uiPriority w:val="59"/>
    <w:rPr>
      <w:rFonts w:ascii="Courier New" w:hAnsi="Courier New" w:cs="Courier New"/>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460">
    <w:name w:val="网格型8"/>
    <w:basedOn w:val="58"/>
    <w:qFormat/>
    <w:uiPriority w:val="59"/>
    <w:rPr>
      <w:rFonts w:ascii="Courier New" w:hAnsi="Courier New" w:cs="Courier New"/>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customStyle="1" w:styleId="461">
    <w:name w:val="style4"/>
    <w:basedOn w:val="1"/>
    <w:next w:val="141"/>
    <w:qFormat/>
    <w:uiPriority w:val="0"/>
    <w:pPr>
      <w:widowControl/>
      <w:spacing w:before="280" w:after="280"/>
    </w:pPr>
    <w:rPr>
      <w:rFonts w:ascii="宋体"/>
      <w:sz w:val="18"/>
      <w:szCs w:val="24"/>
    </w:rPr>
  </w:style>
  <w:style w:type="table" w:customStyle="1" w:styleId="462">
    <w:name w:val="网格型9"/>
    <w:basedOn w:val="58"/>
    <w:qFormat/>
    <w:uiPriority w:val="99"/>
    <w:pPr>
      <w:widowControl w:val="0"/>
      <w:jc w:val="both"/>
    </w:pPr>
    <w:rPr>
      <w:rFonts w:cs="Calibri"/>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customStyle="1" w:styleId="463">
    <w:name w:val="Revision"/>
    <w:hidden/>
    <w:unhideWhenUsed/>
    <w:qFormat/>
    <w:uiPriority w:val="99"/>
    <w:rPr>
      <w:rFonts w:ascii="Times New Roman" w:hAnsi="Times New Roman" w:eastAsia="宋体" w:cs="Times New Roman"/>
      <w:kern w:val="2"/>
      <w:sz w:val="21"/>
      <w:lang w:val="en-US" w:eastAsia="zh-CN" w:bidi="ar-SA"/>
    </w:rPr>
  </w:style>
  <w:style w:type="paragraph" w:customStyle="1" w:styleId="464">
    <w:name w:val="标题 211"/>
    <w:next w:val="1"/>
    <w:qFormat/>
    <w:uiPriority w:val="99"/>
    <w:pPr>
      <w:keepNext/>
      <w:keepLines/>
      <w:widowControl w:val="0"/>
      <w:outlineLvl w:val="1"/>
    </w:pPr>
    <w:rPr>
      <w:rFonts w:hint="default" w:ascii="宋体" w:hAnsi="宋体" w:eastAsia="楷体_GB2312" w:cs="宋体"/>
      <w:b/>
      <w:bCs/>
      <w:sz w:val="26"/>
      <w:szCs w:val="26"/>
    </w:rPr>
  </w:style>
</w:styles>
</file>

<file path=word/_rels/document.xml.rels><?xml version="1.0" encoding="UTF-8" standalone="yes"?>
<Relationships xmlns="http://schemas.openxmlformats.org/package/2006/relationships"><Relationship Id="rId9" Type="http://schemas.openxmlformats.org/officeDocument/2006/relationships/footer" Target="footer4.xml"/><Relationship Id="rId8" Type="http://schemas.openxmlformats.org/officeDocument/2006/relationships/header" Target="header3.xml"/><Relationship Id="rId7" Type="http://schemas.openxmlformats.org/officeDocument/2006/relationships/header" Target="header2.xml"/><Relationship Id="rId6" Type="http://schemas.openxmlformats.org/officeDocument/2006/relationships/footer" Target="footer3.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4" Type="http://schemas.openxmlformats.org/officeDocument/2006/relationships/fontTable" Target="fontTable.xml"/><Relationship Id="rId13" Type="http://schemas.openxmlformats.org/officeDocument/2006/relationships/numbering" Target="numbering.xml"/><Relationship Id="rId12" Type="http://schemas.openxmlformats.org/officeDocument/2006/relationships/customXml" Target="../customXml/item1.xml"/><Relationship Id="rId11" Type="http://schemas.openxmlformats.org/officeDocument/2006/relationships/theme" Target="theme/theme1.xml"/><Relationship Id="rId10" Type="http://schemas.openxmlformats.org/officeDocument/2006/relationships/footer" Target="footer5.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Lenovo</Company>
  <Pages>34</Pages>
  <Words>3036</Words>
  <Characters>3152</Characters>
  <Lines>134</Lines>
  <Paragraphs>37</Paragraphs>
  <TotalTime>13</TotalTime>
  <ScaleCrop>false</ScaleCrop>
  <LinksUpToDate>false</LinksUpToDate>
  <CharactersWithSpaces>3279</CharactersWithSpaces>
  <Application>WPS Office_12.1.0.22175_F1E327BC-269C-435d-A152-05C5408002CA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2025-02-26T03:30:00Z</dcterms:created>
  <dc:creator>user</dc:creator>
  <cp:lastModifiedBy>小鱼儿</cp:lastModifiedBy>
  <cp:lastPrinted>2025-12-08T08:57:00Z</cp:lastPrinted>
  <dcterms:modified xsi:type="dcterms:W3CDTF">2026-01-23T06:22:42Z</dcterms:modified>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2052-12.1.0.22175</vt:lpwstr>
  </property>
  <property fmtid="{D5CDD505-2E9C-101B-9397-08002B2CF9AE}" pid="3" name="ICV">
    <vt:lpwstr>5A3041A59AB14FC4856F21EE7326A35A_13</vt:lpwstr>
  </property>
  <property fmtid="{D5CDD505-2E9C-101B-9397-08002B2CF9AE}" pid="4" name="KSOTemplateDocerSaveRecord">
    <vt:lpwstr>eyJoZGlkIjoiMjE5NmQ0OTdiMWVkNjUxMTUyZTZjYzYwYWRiNmMzYWUiLCJ1c2VySWQiOiI1NDQ2NTUxNjcifQ==</vt:lpwstr>
  </property>
</Properties>
</file>